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EC0" w:rsidRDefault="00FF66B7">
      <w:pPr>
        <w:spacing w:line="360" w:lineRule="auto"/>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Digital Diplomacy in Asia: How Social Media Shapes International Political Narratives and Cross-Cultural Perceptions</w:t>
      </w:r>
    </w:p>
    <w:p w:rsidR="00022EC0" w:rsidRDefault="00FF66B7">
      <w:pPr>
        <w:rPr>
          <w:rFonts w:ascii="Times New Roman" w:hAnsi="Times New Roman" w:cs="Times New Roman"/>
          <w:b/>
          <w:bCs/>
          <w:sz w:val="22"/>
          <w:szCs w:val="22"/>
        </w:rPr>
      </w:pPr>
      <w:r>
        <w:rPr>
          <w:rFonts w:ascii="Times New Roman" w:hAnsi="Times New Roman" w:cs="Times New Roman" w:hint="eastAsia"/>
          <w:b/>
          <w:bCs/>
          <w:sz w:val="22"/>
          <w:szCs w:val="22"/>
        </w:rPr>
        <w:t xml:space="preserve">Lulu Yang </w:t>
      </w:r>
    </w:p>
    <w:p w:rsidR="00022EC0" w:rsidRDefault="00FF66B7">
      <w:pPr>
        <w:rPr>
          <w:rFonts w:ascii="Times New Roman" w:hAnsi="Times New Roman" w:cs="Times New Roman"/>
          <w:b/>
          <w:bCs/>
          <w:sz w:val="22"/>
          <w:szCs w:val="22"/>
        </w:rPr>
      </w:pPr>
      <w:r>
        <w:rPr>
          <w:rFonts w:ascii="Times New Roman" w:hAnsi="Times New Roman" w:cs="Times New Roman" w:hint="eastAsia"/>
          <w:b/>
          <w:bCs/>
          <w:sz w:val="22"/>
          <w:szCs w:val="22"/>
        </w:rPr>
        <w:t xml:space="preserve"> Beijing Language and Culture University, Beijing, China </w:t>
      </w:r>
    </w:p>
    <w:p w:rsidR="00022EC0" w:rsidRDefault="00FF66B7">
      <w:pPr>
        <w:rPr>
          <w:rFonts w:ascii="Times New Roman" w:hAnsi="Times New Roman" w:cs="Times New Roman"/>
          <w:b/>
          <w:bCs/>
          <w:sz w:val="22"/>
          <w:szCs w:val="22"/>
        </w:rPr>
      </w:pPr>
      <w:r>
        <w:rPr>
          <w:rFonts w:ascii="Times New Roman" w:hAnsi="Times New Roman" w:cs="Times New Roman" w:hint="eastAsia"/>
          <w:b/>
          <w:bCs/>
          <w:sz w:val="22"/>
          <w:szCs w:val="22"/>
        </w:rPr>
        <w:t xml:space="preserve"> </w:t>
      </w:r>
      <w:proofErr w:type="spellStart"/>
      <w:r>
        <w:rPr>
          <w:rFonts w:ascii="Times New Roman" w:hAnsi="Times New Roman" w:cs="Times New Roman" w:hint="eastAsia"/>
          <w:b/>
          <w:bCs/>
          <w:sz w:val="22"/>
          <w:szCs w:val="22"/>
        </w:rPr>
        <w:t>Renmin</w:t>
      </w:r>
      <w:proofErr w:type="spellEnd"/>
      <w:r>
        <w:rPr>
          <w:rFonts w:ascii="Times New Roman" w:hAnsi="Times New Roman" w:cs="Times New Roman" w:hint="eastAsia"/>
          <w:b/>
          <w:bCs/>
          <w:sz w:val="22"/>
          <w:szCs w:val="22"/>
        </w:rPr>
        <w:t xml:space="preserve"> University of China, </w:t>
      </w:r>
      <w:r>
        <w:rPr>
          <w:rFonts w:ascii="Times New Roman" w:hAnsi="Times New Roman" w:cs="Times New Roman" w:hint="eastAsia"/>
          <w:b/>
          <w:bCs/>
          <w:sz w:val="22"/>
          <w:szCs w:val="22"/>
        </w:rPr>
        <w:t xml:space="preserve">Beijing, China </w:t>
      </w:r>
    </w:p>
    <w:p w:rsidR="00022EC0" w:rsidRDefault="00900A1F">
      <w:pPr>
        <w:rPr>
          <w:rFonts w:ascii="Times New Roman" w:hAnsi="Times New Roman" w:cs="Times New Roman"/>
          <w:b/>
          <w:bCs/>
          <w:sz w:val="22"/>
          <w:szCs w:val="22"/>
        </w:rPr>
      </w:pPr>
      <w:r>
        <w:rPr>
          <w:rFonts w:ascii="Times New Roman" w:hAnsi="Times New Roman" w:cs="Times New Roman"/>
          <w:b/>
          <w:bCs/>
          <w:sz w:val="22"/>
          <w:szCs w:val="22"/>
        </w:rPr>
        <w:t>Email</w:t>
      </w:r>
      <w:r w:rsidR="00FF66B7">
        <w:rPr>
          <w:rFonts w:ascii="Times New Roman" w:hAnsi="Times New Roman" w:cs="Times New Roman" w:hint="eastAsia"/>
          <w:b/>
          <w:bCs/>
          <w:sz w:val="22"/>
          <w:szCs w:val="22"/>
        </w:rPr>
        <w:t>：</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HYPERLINK "mailto:</w:instrText>
      </w:r>
      <w:r>
        <w:rPr>
          <w:rFonts w:ascii="Times New Roman" w:hAnsi="Times New Roman" w:cs="Times New Roman" w:hint="eastAsia"/>
          <w:b/>
          <w:bCs/>
          <w:sz w:val="22"/>
          <w:szCs w:val="22"/>
        </w:rPr>
        <w:instrText>lly2025066@163.com</w:instrText>
      </w:r>
      <w:r>
        <w:rPr>
          <w:rFonts w:ascii="Times New Roman" w:hAnsi="Times New Roman" w:cs="Times New Roman"/>
          <w:b/>
          <w:bCs/>
          <w:sz w:val="22"/>
          <w:szCs w:val="22"/>
        </w:rPr>
        <w:instrText xml:space="preserve">" </w:instrText>
      </w:r>
      <w:r>
        <w:rPr>
          <w:rFonts w:ascii="Times New Roman" w:hAnsi="Times New Roman" w:cs="Times New Roman"/>
          <w:b/>
          <w:bCs/>
          <w:sz w:val="22"/>
          <w:szCs w:val="22"/>
        </w:rPr>
        <w:fldChar w:fldCharType="separate"/>
      </w:r>
      <w:r w:rsidRPr="00344113">
        <w:rPr>
          <w:rStyle w:val="Hyperlink"/>
          <w:rFonts w:ascii="Times New Roman" w:hAnsi="Times New Roman" w:cs="Times New Roman" w:hint="eastAsia"/>
          <w:b/>
          <w:bCs/>
          <w:sz w:val="22"/>
          <w:szCs w:val="22"/>
        </w:rPr>
        <w:t>lly2025066@163.com</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w:t>
      </w:r>
      <w:bookmarkStart w:id="0" w:name="_GoBack"/>
      <w:bookmarkEnd w:id="0"/>
    </w:p>
    <w:p w:rsidR="00022EC0" w:rsidRDefault="00FF66B7">
      <w:pPr>
        <w:rPr>
          <w:rFonts w:ascii="Times New Roman" w:hAnsi="Times New Roman" w:cs="Times New Roman"/>
          <w:b/>
          <w:bCs/>
          <w:sz w:val="22"/>
          <w:szCs w:val="22"/>
        </w:rPr>
      </w:pPr>
      <w:r>
        <w:rPr>
          <w:rFonts w:ascii="Times New Roman" w:hAnsi="Times New Roman" w:cs="Times New Roman" w:hint="eastAsia"/>
          <w:b/>
          <w:bCs/>
          <w:sz w:val="22"/>
          <w:szCs w:val="22"/>
        </w:rPr>
        <w:t xml:space="preserve">Beijing Language and Culture University, No. 15 </w:t>
      </w:r>
      <w:proofErr w:type="spellStart"/>
      <w:r>
        <w:rPr>
          <w:rFonts w:ascii="Times New Roman" w:hAnsi="Times New Roman" w:cs="Times New Roman" w:hint="eastAsia"/>
          <w:b/>
          <w:bCs/>
          <w:sz w:val="22"/>
          <w:szCs w:val="22"/>
        </w:rPr>
        <w:t>Xueyuan</w:t>
      </w:r>
      <w:proofErr w:type="spellEnd"/>
      <w:r>
        <w:rPr>
          <w:rFonts w:ascii="Times New Roman" w:hAnsi="Times New Roman" w:cs="Times New Roman" w:hint="eastAsia"/>
          <w:b/>
          <w:bCs/>
          <w:sz w:val="22"/>
          <w:szCs w:val="22"/>
        </w:rPr>
        <w:t xml:space="preserve"> Road, </w:t>
      </w:r>
      <w:proofErr w:type="spellStart"/>
      <w:r>
        <w:rPr>
          <w:rFonts w:ascii="Times New Roman" w:hAnsi="Times New Roman" w:cs="Times New Roman" w:hint="eastAsia"/>
          <w:b/>
          <w:bCs/>
          <w:sz w:val="22"/>
          <w:szCs w:val="22"/>
        </w:rPr>
        <w:t>Haidian</w:t>
      </w:r>
      <w:proofErr w:type="spellEnd"/>
      <w:r>
        <w:rPr>
          <w:rFonts w:ascii="Times New Roman" w:hAnsi="Times New Roman" w:cs="Times New Roman" w:hint="eastAsia"/>
          <w:b/>
          <w:bCs/>
          <w:sz w:val="22"/>
          <w:szCs w:val="22"/>
        </w:rPr>
        <w:t xml:space="preserve"> District,</w:t>
      </w:r>
    </w:p>
    <w:p w:rsidR="00022EC0" w:rsidRDefault="00FF66B7">
      <w:pPr>
        <w:rPr>
          <w:rFonts w:ascii="Times New Roman" w:hAnsi="Times New Roman" w:cs="Times New Roman"/>
          <w:b/>
          <w:bCs/>
          <w:sz w:val="22"/>
          <w:szCs w:val="22"/>
        </w:rPr>
      </w:pPr>
      <w:r>
        <w:rPr>
          <w:rFonts w:ascii="Times New Roman" w:hAnsi="Times New Roman" w:cs="Times New Roman" w:hint="eastAsia"/>
          <w:b/>
          <w:bCs/>
          <w:sz w:val="22"/>
          <w:szCs w:val="22"/>
        </w:rPr>
        <w:t>Beijing 100083, P.R. China</w:t>
      </w:r>
    </w:p>
    <w:p w:rsidR="00022EC0" w:rsidRDefault="00022EC0">
      <w:pPr>
        <w:spacing w:line="360" w:lineRule="auto"/>
        <w:jc w:val="both"/>
        <w:rPr>
          <w:rFonts w:ascii="Times New Roman" w:hAnsi="Times New Roman" w:cs="Times New Roman"/>
          <w:b/>
          <w:bCs/>
          <w:lang w:val="en-US"/>
        </w:rPr>
      </w:pPr>
    </w:p>
    <w:p w:rsidR="00022EC0" w:rsidRDefault="00FF66B7">
      <w:pPr>
        <w:spacing w:line="360" w:lineRule="auto"/>
        <w:jc w:val="both"/>
        <w:rPr>
          <w:rFonts w:ascii="Times New Roman" w:hAnsi="Times New Roman" w:cs="Times New Roman"/>
          <w:b/>
          <w:bCs/>
          <w:lang w:val="en-US"/>
        </w:rPr>
      </w:pPr>
      <w:r>
        <w:rPr>
          <w:rFonts w:ascii="Times New Roman" w:hAnsi="Times New Roman" w:cs="Times New Roman"/>
          <w:b/>
          <w:bCs/>
          <w:lang w:val="en-US"/>
        </w:rPr>
        <w:t>Abstract</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Background Information:</w:t>
      </w:r>
      <w:r>
        <w:rPr>
          <w:rFonts w:ascii="Times New Roman" w:hAnsi="Times New Roman" w:cs="Times New Roman"/>
          <w:sz w:val="20"/>
          <w:szCs w:val="20"/>
          <w:lang w:val="en-US"/>
        </w:rPr>
        <w:t xml:space="preserve"> Digital diplomacy has become a key component of interna</w:t>
      </w:r>
      <w:r>
        <w:rPr>
          <w:rFonts w:ascii="Times New Roman" w:hAnsi="Times New Roman" w:cs="Times New Roman"/>
          <w:sz w:val="20"/>
          <w:szCs w:val="20"/>
          <w:lang w:val="en-US"/>
        </w:rPr>
        <w:t>tional relations, particularly for countries in Asia, leveraging social media to shape global perceptions and foster diplomatic engagement. Nations like China, India, and Japan utilize digital platforms to project their image, communicate policies, and eng</w:t>
      </w:r>
      <w:r>
        <w:rPr>
          <w:rFonts w:ascii="Times New Roman" w:hAnsi="Times New Roman" w:cs="Times New Roman"/>
          <w:sz w:val="20"/>
          <w:szCs w:val="20"/>
          <w:lang w:val="en-US"/>
        </w:rPr>
        <w:t>age in cross-cultural dialogue.</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Objectives:</w:t>
      </w:r>
      <w:r>
        <w:rPr>
          <w:rFonts w:ascii="Times New Roman" w:hAnsi="Times New Roman" w:cs="Times New Roman"/>
          <w:sz w:val="20"/>
          <w:szCs w:val="20"/>
          <w:lang w:val="en-US"/>
        </w:rPr>
        <w:t xml:space="preserve"> This study aims to explore how Asian countries employ digital diplomacy through strategic social media themes to influence international narratives and public perception, focusing on the thematic content and tone</w:t>
      </w:r>
      <w:r>
        <w:rPr>
          <w:rFonts w:ascii="Times New Roman" w:hAnsi="Times New Roman" w:cs="Times New Roman"/>
          <w:sz w:val="20"/>
          <w:szCs w:val="20"/>
          <w:lang w:val="en-US"/>
        </w:rPr>
        <w:t xml:space="preserve"> of their digital communication.</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Proposed Work:</w:t>
      </w:r>
      <w:r>
        <w:rPr>
          <w:rFonts w:ascii="Times New Roman" w:hAnsi="Times New Roman" w:cs="Times New Roman"/>
          <w:sz w:val="20"/>
          <w:szCs w:val="20"/>
          <w:lang w:val="en-US"/>
        </w:rPr>
        <w:t xml:space="preserve"> The research applies a combination of thematic analysis, discourse analysis, and intercultural communication theory to analyze diplomatic posts from official government social media accounts. It examines how </w:t>
      </w:r>
      <w:r>
        <w:rPr>
          <w:rFonts w:ascii="Times New Roman" w:hAnsi="Times New Roman" w:cs="Times New Roman"/>
          <w:sz w:val="20"/>
          <w:szCs w:val="20"/>
          <w:lang w:val="en-US"/>
        </w:rPr>
        <w:t>themes like economic diplomacy, cooperation, and cultural pride are framed and interpreted by global audiences.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Results:</w:t>
      </w:r>
      <w:r>
        <w:rPr>
          <w:rFonts w:ascii="Times New Roman" w:hAnsi="Times New Roman" w:cs="Times New Roman"/>
          <w:sz w:val="20"/>
          <w:szCs w:val="20"/>
          <w:lang w:val="en-US"/>
        </w:rPr>
        <w:t xml:space="preserve"> The study finds that China focuses on economic cooperation and cultural diplomacy, with "TAX_FNCACT" and "EPU_POLICY" as dominant theme</w:t>
      </w:r>
      <w:r>
        <w:rPr>
          <w:rFonts w:ascii="Times New Roman" w:hAnsi="Times New Roman" w:cs="Times New Roman"/>
          <w:sz w:val="20"/>
          <w:szCs w:val="20"/>
          <w:lang w:val="en-US"/>
        </w:rPr>
        <w:t>s, totaling over 15,000 mentions. India emphasizes governance and public policy, with "EPU_POLICY" and "GENERAL GOVERNMENT" making up 25% of their posts. Japan highlights economic growth and international collaboration, with "EPU_ECONOMY" leading. The Gold</w:t>
      </w:r>
      <w:r>
        <w:rPr>
          <w:rFonts w:ascii="Times New Roman" w:hAnsi="Times New Roman" w:cs="Times New Roman"/>
          <w:sz w:val="20"/>
          <w:szCs w:val="20"/>
          <w:lang w:val="en-US"/>
        </w:rPr>
        <w:t>stein Scale shows China and Russia have negative values, around -2 and -3, reflecting conflict-driven diplomacy, while Israel and the USA show more cooperative stances, with values around +2.5 and 0, respectively.</w:t>
      </w:r>
    </w:p>
    <w:p w:rsidR="00022EC0" w:rsidRDefault="00FF66B7">
      <w:pPr>
        <w:pStyle w:val="ListParagraph"/>
        <w:numPr>
          <w:ilvl w:val="0"/>
          <w:numId w:val="1"/>
        </w:numPr>
        <w:spacing w:line="360" w:lineRule="auto"/>
        <w:jc w:val="both"/>
        <w:rPr>
          <w:rFonts w:ascii="Times New Roman" w:hAnsi="Times New Roman" w:cs="Times New Roman"/>
          <w:b/>
          <w:bCs/>
          <w:lang w:val="en-US"/>
        </w:rPr>
      </w:pPr>
      <w:r>
        <w:rPr>
          <w:rFonts w:ascii="Times New Roman" w:hAnsi="Times New Roman" w:cs="Times New Roman"/>
          <w:b/>
          <w:bCs/>
          <w:lang w:val="en-US"/>
        </w:rPr>
        <w:t>Introduction</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Digital diplomacy is being </w:t>
      </w:r>
      <w:r>
        <w:rPr>
          <w:rFonts w:ascii="Times New Roman" w:hAnsi="Times New Roman" w:cs="Times New Roman"/>
          <w:sz w:val="20"/>
          <w:szCs w:val="20"/>
          <w:lang w:val="en-US"/>
        </w:rPr>
        <w:t>placed as a necessity by governments at both global level and especially in Asia, which has seen countries such as China, India and Japan empowered through the social media platforms to reach out to international communities</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w:instrText>
      </w:r>
      <w:r>
        <w:rPr>
          <w:rFonts w:ascii="Times New Roman" w:hAnsi="Times New Roman" w:cs="Times New Roman"/>
          <w:sz w:val="20"/>
          <w:szCs w:val="20"/>
          <w:lang w:val="en-US"/>
        </w:rPr>
        <w:instrText xml:space="preserve">{"citationID":"bz9ENYl6","properties":{"formattedCitation":"[1]","plainCitation":"[1]","noteIndex":0},"citationItems":[{"id":2914,"uris":["http://zotero.org/users/local/mQQXGLvs/items/D6XB8DP9"],"itemData":{"id":2914,"type":"article-journal","abstract":"A </w:instrText>
      </w:r>
      <w:r>
        <w:rPr>
          <w:rFonts w:ascii="Times New Roman" w:hAnsi="Times New Roman" w:cs="Times New Roman"/>
          <w:sz w:val="20"/>
          <w:szCs w:val="20"/>
          <w:lang w:val="en-US"/>
        </w:rPr>
        <w:instrText>question often raised in digital diplomacy literature is whether it is an effective tool in advancing a nation’s foreign policy agendas. Studies exploring this aspect have either taken a theoretical approach or analyzed only government-generated content. V</w:instrText>
      </w:r>
      <w:r>
        <w:rPr>
          <w:rFonts w:ascii="Times New Roman" w:hAnsi="Times New Roman" w:cs="Times New Roman"/>
          <w:sz w:val="20"/>
          <w:szCs w:val="20"/>
          <w:lang w:val="en-US"/>
        </w:rPr>
        <w:instrText xml:space="preserve">ery little attention has been paid to the content receivers. To address this literature gap, this study considers the digital diplomacy of India toward South Asia. Based on the agenda-building perspective, the study examines the following: (i) the agendas </w:instrText>
      </w:r>
      <w:r>
        <w:rPr>
          <w:rFonts w:ascii="Times New Roman" w:hAnsi="Times New Roman" w:cs="Times New Roman"/>
          <w:sz w:val="20"/>
          <w:szCs w:val="20"/>
          <w:lang w:val="en-US"/>
        </w:rPr>
        <w:instrText>the Indian government builds on social media and (ii) the rank-order of these agendas with the agendas of its South Asian followers. Quantitative content analyses of 6000 tweets and status updates published on the 15 Indian diplomatic accounts along with a</w:instrText>
      </w:r>
      <w:r>
        <w:rPr>
          <w:rFonts w:ascii="Times New Roman" w:hAnsi="Times New Roman" w:cs="Times New Roman"/>
          <w:sz w:val="20"/>
          <w:szCs w:val="20"/>
          <w:lang w:val="en-US"/>
        </w:rPr>
        <w:instrText xml:space="preserve"> survey of 387 followers were conducted. Content metrics were also considered to assess prominent agendas. Results showed that a few prominent Indian policy agendas on social media correlated with the agendas of their ‘foreign’ South Asian followers—indica</w:instrText>
      </w:r>
      <w:r>
        <w:rPr>
          <w:rFonts w:ascii="Times New Roman" w:hAnsi="Times New Roman" w:cs="Times New Roman"/>
          <w:sz w:val="20"/>
          <w:szCs w:val="20"/>
          <w:lang w:val="en-US"/>
        </w:rPr>
        <w:instrText>ting an agenda-building function. The prominent agendas on social media also aligned with India’s foreign policy priorities in South Asia—indicating effective digital diplomacy at work. A few prominent agendas in terms of content metrics aligned with the f</w:instrText>
      </w:r>
      <w:r>
        <w:rPr>
          <w:rFonts w:ascii="Times New Roman" w:hAnsi="Times New Roman" w:cs="Times New Roman"/>
          <w:sz w:val="20"/>
          <w:szCs w:val="20"/>
          <w:lang w:val="en-US"/>
        </w:rPr>
        <w:instrText>oreign followers’ agendas, but none matched with the priority agendas of the Indian government on social media.","container-title":"Place Branding and Public Diplomacy","DOI":"10.1057/s41254-021-00199-2","ISSN":"1751-8059","issue":"2","journalAbbreviation"</w:instrText>
      </w:r>
      <w:r>
        <w:rPr>
          <w:rFonts w:ascii="Times New Roman" w:hAnsi="Times New Roman" w:cs="Times New Roman"/>
          <w:sz w:val="20"/>
          <w:szCs w:val="20"/>
          <w:lang w:val="en-US"/>
        </w:rPr>
        <w:instrText>:"Place Brand Public Dipl","language":"en","page":"128-143","source":"Springer Link","title":"Is digital diplomacy an effective foreign policy tool? Evaluating India’s digital diplomacy through agenda-building in South Asia","title-short":"Is digital diplo</w:instrText>
      </w:r>
      <w:r>
        <w:rPr>
          <w:rFonts w:ascii="Times New Roman" w:hAnsi="Times New Roman" w:cs="Times New Roman"/>
          <w:sz w:val="20"/>
          <w:szCs w:val="20"/>
          <w:lang w:val="en-US"/>
        </w:rPr>
        <w:instrText xml:space="preserve">macy an effective foreign policy tool?","volume":"18","author":[{"family":"Garud-Patkar","given":"Nisha"}],"issued":{"date-parts":[["2022",6,1]]}}}],"schema":"https://github.com/citation-style-language/schema/raw/master/csl-citation.json"}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These so</w:t>
      </w:r>
      <w:r>
        <w:rPr>
          <w:rFonts w:ascii="Times New Roman" w:hAnsi="Times New Roman" w:cs="Times New Roman"/>
          <w:sz w:val="20"/>
          <w:szCs w:val="20"/>
          <w:lang w:val="en-US"/>
        </w:rPr>
        <w:t xml:space="preserve">cial media like twitter, Facebook, </w:t>
      </w:r>
      <w:proofErr w:type="spellStart"/>
      <w:r>
        <w:rPr>
          <w:rFonts w:ascii="Times New Roman" w:hAnsi="Times New Roman" w:cs="Times New Roman"/>
          <w:sz w:val="20"/>
          <w:szCs w:val="20"/>
          <w:lang w:val="en-US"/>
        </w:rPr>
        <w:t>Instagram</w:t>
      </w:r>
      <w:proofErr w:type="spellEnd"/>
      <w:r>
        <w:rPr>
          <w:rFonts w:ascii="Times New Roman" w:hAnsi="Times New Roman" w:cs="Times New Roman"/>
          <w:sz w:val="20"/>
          <w:szCs w:val="20"/>
          <w:lang w:val="en-US"/>
        </w:rPr>
        <w:t xml:space="preserve"> and </w:t>
      </w:r>
      <w:proofErr w:type="spellStart"/>
      <w:r>
        <w:rPr>
          <w:rFonts w:ascii="Times New Roman" w:hAnsi="Times New Roman" w:cs="Times New Roman"/>
          <w:sz w:val="20"/>
          <w:szCs w:val="20"/>
          <w:lang w:val="en-US"/>
        </w:rPr>
        <w:t>Youtube</w:t>
      </w:r>
      <w:proofErr w:type="spellEnd"/>
      <w:r>
        <w:rPr>
          <w:rFonts w:ascii="Times New Roman" w:hAnsi="Times New Roman" w:cs="Times New Roman"/>
          <w:sz w:val="20"/>
          <w:szCs w:val="20"/>
          <w:lang w:val="en-US"/>
        </w:rPr>
        <w:t xml:space="preserve"> have transformed how governments share their policies, values and cultural identities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{"citationID":"VfNxq8xt","properties":{"formattedCitation":"[2]","plainCitation":</w:instrText>
      </w:r>
      <w:r>
        <w:rPr>
          <w:rFonts w:ascii="Times New Roman" w:hAnsi="Times New Roman" w:cs="Times New Roman"/>
          <w:sz w:val="20"/>
          <w:szCs w:val="20"/>
          <w:lang w:val="en-US"/>
        </w:rPr>
        <w:instrText xml:space="preserve">"[2]","noteIndex":0},"citationItems":[{"id":2915,"uris":["http://zotero.org/users/local/mQQXGLvs/items/3PFEW2F7"],"itemData":{"id":2915,"type":"article-journal","abstract":"Globally, the digital culture of the youth has been playing a decisive role in the </w:instrText>
      </w:r>
      <w:r>
        <w:rPr>
          <w:rFonts w:ascii="Times New Roman" w:hAnsi="Times New Roman" w:cs="Times New Roman"/>
          <w:sz w:val="20"/>
          <w:szCs w:val="20"/>
          <w:lang w:val="en-US"/>
        </w:rPr>
        <w:instrText xml:space="preserve">promotion of networking democracy, civic engagement and political participation in online spheres, and similar dynamics are being witnessed in the politics of East and SouthAsia. The present study has been conducted in two countries (Indonesia &amp; Pakistan) </w:instrText>
      </w:r>
      <w:r>
        <w:rPr>
          <w:rFonts w:ascii="Times New Roman" w:hAnsi="Times New Roman" w:cs="Times New Roman"/>
          <w:sz w:val="20"/>
          <w:szCs w:val="20"/>
          <w:lang w:val="en-US"/>
        </w:rPr>
        <w:instrText>focusing on youth networked engagement (civic and social) and political participation in virtual affairs. Indonesia and Pakistan possess distinct culture, religious, and historical identities the youth culture show surprising commonalities which reflect th</w:instrText>
      </w:r>
      <w:r>
        <w:rPr>
          <w:rFonts w:ascii="Times New Roman" w:hAnsi="Times New Roman" w:cs="Times New Roman"/>
          <w:sz w:val="20"/>
          <w:szCs w:val="20"/>
          <w:lang w:val="en-US"/>
        </w:rPr>
        <w:instrText>e universal nature of youthful aspirations, goals and desires. To help young people embrace social media as a multi-faceted channel, the current article demonstrates exploratory information and aims at delineating the usage of social media in escalating pa</w:instrText>
      </w:r>
      <w:r>
        <w:rPr>
          <w:rFonts w:ascii="Times New Roman" w:hAnsi="Times New Roman" w:cs="Times New Roman"/>
          <w:sz w:val="20"/>
          <w:szCs w:val="20"/>
          <w:lang w:val="en-US"/>
        </w:rPr>
        <w:instrText>rticipation in political arenas, protecting (and acquiring) political human rights, and revitalizing the importance of their local and digital networks. The researcher (s) employed a cross-sectional study design and carried out a survey to collect the data</w:instrText>
      </w:r>
      <w:r>
        <w:rPr>
          <w:rFonts w:ascii="Times New Roman" w:hAnsi="Times New Roman" w:cs="Times New Roman"/>
          <w:sz w:val="20"/>
          <w:szCs w:val="20"/>
          <w:lang w:val="en-US"/>
        </w:rPr>
        <w:instrText xml:space="preserve"> from the citizens of Indonesia and Pakistan. The data was gathered through a standardized questionnaire. As a sampling frame was established, the researchers approached the general public for filling out the questionnaire through both offline and online s</w:instrText>
      </w:r>
      <w:r>
        <w:rPr>
          <w:rFonts w:ascii="Times New Roman" w:hAnsi="Times New Roman" w:cs="Times New Roman"/>
          <w:sz w:val="20"/>
          <w:szCs w:val="20"/>
          <w:lang w:val="en-US"/>
        </w:rPr>
        <w:instrText>ources. The results depict that social media is a platform for political communication, political expression, and facilitating digital democracy. The findings show that culture of social media politics was strongly correlated with political efficacy, socia</w:instrText>
      </w:r>
      <w:r>
        <w:rPr>
          <w:rFonts w:ascii="Times New Roman" w:hAnsi="Times New Roman" w:cs="Times New Roman"/>
          <w:sz w:val="20"/>
          <w:szCs w:val="20"/>
          <w:lang w:val="en-US"/>
        </w:rPr>
        <w:instrText>l media and democracy. Hence, it concludes that a significant youth culture in these countries have tremendous chances to strengthen inter-cultural relations, and encourage to participate in civic, political and democratic platforms.","container-title":"In</w:instrText>
      </w:r>
      <w:r>
        <w:rPr>
          <w:rFonts w:ascii="Times New Roman" w:hAnsi="Times New Roman" w:cs="Times New Roman"/>
          <w:sz w:val="20"/>
          <w:szCs w:val="20"/>
          <w:lang w:val="en-US"/>
        </w:rPr>
        <w:instrText>ternational Journal of Intercultural Relations","DOI":"10.1016/j.ijintrel.2023.101904","ISSN":"0147-1767","journalAbbreviation":"International Journal of Intercultural Relations","page":"101904","source":"ScienceDirect","title":"Cultural dynamics of digita</w:instrText>
      </w:r>
      <w:r>
        <w:rPr>
          <w:rFonts w:ascii="Times New Roman" w:hAnsi="Times New Roman" w:cs="Times New Roman"/>
          <w:sz w:val="20"/>
          <w:szCs w:val="20"/>
          <w:lang w:val="en-US"/>
        </w:rPr>
        <w:instrText>l space: Democracy, civic engagement and youth participation in virtual spheres","title-short":"Cultural dynamics of digital space","volume":"97","author":[{"family":"Saud","given":"Muhammad"},{"family":"Ida","given":"Rachmah"},{"family":"Mashud","given":"</w:instrText>
      </w:r>
      <w:r>
        <w:rPr>
          <w:rFonts w:ascii="Times New Roman" w:hAnsi="Times New Roman" w:cs="Times New Roman"/>
          <w:sz w:val="20"/>
          <w:szCs w:val="20"/>
          <w:lang w:val="en-US"/>
        </w:rPr>
        <w:instrText xml:space="preserve">Mustain"},{"family":"Yousaf","given":"Farhan Navid"},{"family":"Ashfaq","given":"Asia"}],"issued":{"date-parts":[["2023",11,1]]}}}],"schema":"https://github.com/citation-style-language/schema/raw/master/csl-citation.json"}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[2]</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Digital technologies have</w:t>
      </w:r>
      <w:r>
        <w:rPr>
          <w:rFonts w:ascii="Times New Roman" w:hAnsi="Times New Roman" w:cs="Times New Roman"/>
          <w:sz w:val="20"/>
          <w:szCs w:val="20"/>
          <w:lang w:val="en-US"/>
        </w:rPr>
        <w:t xml:space="preserve"> </w:t>
      </w:r>
      <w:r>
        <w:rPr>
          <w:rFonts w:ascii="Times New Roman" w:hAnsi="Times New Roman" w:cs="Times New Roman"/>
          <w:sz w:val="20"/>
          <w:szCs w:val="20"/>
          <w:lang w:val="en-US"/>
        </w:rPr>
        <w:lastRenderedPageBreak/>
        <w:t xml:space="preserve">provided an opportunity for countries to stream their stories and interact with regular citizens as well as foreign governments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{"citationID":"oblJDPIX","properties":{"formattedCitation":"[3]","plainCitation":"[3]","noteInd</w:instrText>
      </w:r>
      <w:r>
        <w:rPr>
          <w:rFonts w:ascii="Times New Roman" w:hAnsi="Times New Roman" w:cs="Times New Roman"/>
          <w:sz w:val="20"/>
          <w:szCs w:val="20"/>
          <w:lang w:val="en-US"/>
        </w:rPr>
        <w:instrText>ex":0},"citationItems":[{"id":2917,"uris":["http://zotero.org/users/local/mQQXGLvs/items/EKCUBIAA"],"itemData":{"id":2917,"type":"article-journal","abstract":"Goerzen et al. (J Int Bus Stud 44:427–450, 2013) became influential because it generated a broade</w:instrText>
      </w:r>
      <w:r>
        <w:rPr>
          <w:rFonts w:ascii="Times New Roman" w:hAnsi="Times New Roman" w:cs="Times New Roman"/>
          <w:sz w:val="20"/>
          <w:szCs w:val="20"/>
          <w:lang w:val="en-US"/>
        </w:rPr>
        <w:instrText>r view of the international business (IB) domain. The paper broke new ground by going beyond the country and regional levels to analyze MNE location choices, a novel approach that revealed the importance of global cities. The original argument suggested th</w:instrText>
      </w:r>
      <w:r>
        <w:rPr>
          <w:rFonts w:ascii="Times New Roman" w:hAnsi="Times New Roman" w:cs="Times New Roman"/>
          <w:sz w:val="20"/>
          <w:szCs w:val="20"/>
          <w:lang w:val="en-US"/>
        </w:rPr>
        <w:instrText>at global connectedness, cosmopolitanism, and advanced producer services mitigated the liability of foreignness, thereby highlighting the complexity of MNE location decisions. It also drew attention to the need for IB research to take a more nuanced view o</w:instrText>
      </w:r>
      <w:r>
        <w:rPr>
          <w:rFonts w:ascii="Times New Roman" w:hAnsi="Times New Roman" w:cs="Times New Roman"/>
          <w:sz w:val="20"/>
          <w:szCs w:val="20"/>
          <w:lang w:val="en-US"/>
        </w:rPr>
        <w:instrText>f MNE behavior. Developments since 2013, however, have rendered a very different world. Our goal in this commentary, therefore, is to challenge the IB community to think more deeply about the future of global cities specifically and about IB more generally</w:instrText>
      </w:r>
      <w:r>
        <w:rPr>
          <w:rFonts w:ascii="Times New Roman" w:hAnsi="Times New Roman" w:cs="Times New Roman"/>
          <w:sz w:val="20"/>
          <w:szCs w:val="20"/>
          <w:lang w:val="en-US"/>
        </w:rPr>
        <w:instrText>. We do this by re-evaluating the role of cities as micro-locations against the emergence of megatrends that are shaping our future, including demographic shift and an increase in social awareness, the changing natural environment and an increase in sustai</w:instrText>
      </w:r>
      <w:r>
        <w:rPr>
          <w:rFonts w:ascii="Times New Roman" w:hAnsi="Times New Roman" w:cs="Times New Roman"/>
          <w:sz w:val="20"/>
          <w:szCs w:val="20"/>
          <w:lang w:val="en-US"/>
        </w:rPr>
        <w:instrText>nability concerns, and the rise in capability and application of digital technologies. We conclude by suggesting that IB research must connect more deeply with interdisciplinary theories and methodologies to produce generative IB research.","container-titl</w:instrText>
      </w:r>
      <w:r>
        <w:rPr>
          <w:rFonts w:ascii="Times New Roman" w:hAnsi="Times New Roman" w:cs="Times New Roman"/>
          <w:sz w:val="20"/>
          <w:szCs w:val="20"/>
          <w:lang w:val="en-US"/>
        </w:rPr>
        <w:instrText>e":"Journal of International Business Studies","DOI":"10.1057/s41267-023-00672-5","ISSN":"1478-6990","issue":"1","journalAbbreviation":"J Int Bus Stud","language":"en","page":"10-27","source":"Springer Link","title":"Global cities, the liability of foreign</w:instrText>
      </w:r>
      <w:r>
        <w:rPr>
          <w:rFonts w:ascii="Times New Roman" w:hAnsi="Times New Roman" w:cs="Times New Roman"/>
          <w:sz w:val="20"/>
          <w:szCs w:val="20"/>
          <w:lang w:val="en-US"/>
        </w:rPr>
        <w:instrText>ness, and theory on place and space in international business","volume":"55","author":[{"family":"Goerzen","given":"Anthony"},{"family":"Asmussen","given":"Christian Geisler"},{"family":"Nielsen","given":"Bo Bernhard"}],"issued":{"date-parts":[["2024",2,1]</w:instrText>
      </w:r>
      <w:r>
        <w:rPr>
          <w:rFonts w:ascii="Times New Roman" w:hAnsi="Times New Roman" w:cs="Times New Roman"/>
          <w:sz w:val="20"/>
          <w:szCs w:val="20"/>
          <w:lang w:val="en-US"/>
        </w:rPr>
        <w:instrText xml:space="preserve">]}}}],"schema":"https://github.com/citation-style-language/schema/raw/master/csl-citation.json"}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[3]</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The very ability of digital diplomacy to crowd-in awareness, goodwill, and relationship-building between nations is what gives it worth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w:instrText>
      </w:r>
      <w:r>
        <w:rPr>
          <w:rFonts w:ascii="Times New Roman" w:hAnsi="Times New Roman" w:cs="Times New Roman"/>
          <w:sz w:val="20"/>
          <w:szCs w:val="20"/>
          <w:lang w:val="en-US"/>
        </w:rPr>
        <w:instrText>TEM CSL_CITATION {"citationID":"XYtGS0o8","properties":{"formattedCitation":"[4]","plainCitation":"[4]","noteIndex":0},"citationItems":[{"id":2918,"uris":["http://zotero.org/users/local/mQQXGLvs/items/2IGEQ7SV"],"itemData":{"id":2918,"type":"chapter","cont</w:instrText>
      </w:r>
      <w:r>
        <w:rPr>
          <w:rFonts w:ascii="Times New Roman" w:hAnsi="Times New Roman" w:cs="Times New Roman"/>
          <w:sz w:val="20"/>
          <w:szCs w:val="20"/>
          <w:lang w:val="en-US"/>
        </w:rPr>
        <w:instrText>ainer-title":"International Higher Education and The Rise of Soft Power as Cultural Diplomacy","event-place":"Cham","ISBN":"978-3-031-44179-0","language":"en","note":"DOI: 10.1007/978-3-031-44180-6_3","page":"51-80","publisher":"Springer Nature Switzerland</w:instrText>
      </w:r>
      <w:r>
        <w:rPr>
          <w:rFonts w:ascii="Times New Roman" w:hAnsi="Times New Roman" w:cs="Times New Roman"/>
          <w:sz w:val="20"/>
          <w:szCs w:val="20"/>
          <w:lang w:val="en-US"/>
        </w:rPr>
        <w:instrText>","publisher-place":"Cham","source":"DOI.org (Crossref)","title":"International Higher Education as a Soft Power Tool: Promoting Intercultural Understanding and Diplomacy in Foreign Policy","title-short":"International Higher Education as a Soft Power Tool</w:instrText>
      </w:r>
      <w:r>
        <w:rPr>
          <w:rFonts w:ascii="Times New Roman" w:hAnsi="Times New Roman" w:cs="Times New Roman"/>
          <w:sz w:val="20"/>
          <w:szCs w:val="20"/>
          <w:lang w:val="en-US"/>
        </w:rPr>
        <w:instrText>","URL":"https://link.springer.com/10.1007/978-3-031-44180-6_3","container-author":[{"family":"Adoui","given":"Aicha"}],"author":[{"family":"Adoui","given":"Aicha"}],"accessed":{"date-parts":[["2025",9,10]]},"issued":{"date-parts":[["2023"]]}}}],"schema":"</w:instrText>
      </w:r>
      <w:r>
        <w:rPr>
          <w:rFonts w:ascii="Times New Roman" w:hAnsi="Times New Roman" w:cs="Times New Roman"/>
          <w:sz w:val="20"/>
          <w:szCs w:val="20"/>
          <w:lang w:val="en-US"/>
        </w:rPr>
        <w:instrText xml:space="preserve">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[4]</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Social media platforms have offered governments an unprecedented opening to shape their image on the world stage, standing for national pride, economic agendas, and ma</w:t>
      </w:r>
      <w:r>
        <w:rPr>
          <w:rFonts w:ascii="Times New Roman" w:hAnsi="Times New Roman" w:cs="Times New Roman"/>
          <w:sz w:val="20"/>
          <w:szCs w:val="20"/>
          <w:lang w:val="en-US"/>
        </w:rPr>
        <w:t xml:space="preserve">jor diplomatic achievements-all critical matters in the area of contemporary statecraft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{"citationID":"QWbr4gbY","properties":{"formattedCitation":"[5]","plainCitation":"[5]","noteIndex":0},"citationItems":[{"id":2919,"uris"</w:instrText>
      </w:r>
      <w:r>
        <w:rPr>
          <w:rFonts w:ascii="Times New Roman" w:hAnsi="Times New Roman" w:cs="Times New Roman"/>
          <w:sz w:val="20"/>
          <w:szCs w:val="20"/>
          <w:lang w:val="en-US"/>
        </w:rPr>
        <w:instrText>:["http://zotero.org/users/local/mQQXGLvs/items/ITSVEQGU"],"itemData":{"id":2919,"type":"article-journal","container-title":"Cogent Social Sciences","issue":"1","note":"publisher: Taylor &amp; Francis","page":"2371665","source":"Google Scholar","title":"Releva</w:instrText>
      </w:r>
      <w:r>
        <w:rPr>
          <w:rFonts w:ascii="Times New Roman" w:hAnsi="Times New Roman" w:cs="Times New Roman"/>
          <w:sz w:val="20"/>
          <w:szCs w:val="20"/>
          <w:lang w:val="en-US"/>
        </w:rPr>
        <w:instrText>nce of digital diplomacy in promoting the national interest of states: reflection on Ethiopian case","title-short":"Relevance of digital diplomacy in promoting the national interest of states","volume":"10","author":[{"family":"Yifiru Ayenew","given":"Misg</w:instrText>
      </w:r>
      <w:r>
        <w:rPr>
          <w:rFonts w:ascii="Times New Roman" w:hAnsi="Times New Roman" w:cs="Times New Roman"/>
          <w:sz w:val="20"/>
          <w:szCs w:val="20"/>
          <w:lang w:val="en-US"/>
        </w:rPr>
        <w:instrText xml:space="preserve">ana"}],"issued":{"date-parts":[["2024"]]}}}],"schema":"https://github.com/citation-style-language/schema/raw/master/csl-citation.json"}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[5]</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Several reasons have attributed this growing importance of social media in diplomacy. The great degree of global</w:t>
      </w:r>
      <w:r>
        <w:rPr>
          <w:rFonts w:ascii="Times New Roman" w:hAnsi="Times New Roman" w:cs="Times New Roman"/>
          <w:sz w:val="20"/>
          <w:szCs w:val="20"/>
          <w:lang w:val="en-US"/>
        </w:rPr>
        <w:t xml:space="preserve">ization of information seems to persuade governments that they must strongly assert themselves within the digital platforms in order to mold their international images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{"citationID":"Q3xvQm3P","properties":{"formattedCitatio</w:instrText>
      </w:r>
      <w:r>
        <w:rPr>
          <w:rFonts w:ascii="Times New Roman" w:hAnsi="Times New Roman" w:cs="Times New Roman"/>
          <w:sz w:val="20"/>
          <w:szCs w:val="20"/>
          <w:lang w:val="en-US"/>
        </w:rPr>
        <w:instrText>n":"[6]","plainCitation":"[6]","noteIndex":0},"citationItems":[{"id":2921,"uris":["http://zotero.org/users/local/mQQXGLvs/items/RP44JF9F"],"itemData":{"id":2921,"type":"article-journal","container-title":"Journal of Medical Economics","DOI":"10.1080/136969</w:instrText>
      </w:r>
      <w:r>
        <w:rPr>
          <w:rFonts w:ascii="Times New Roman" w:hAnsi="Times New Roman" w:cs="Times New Roman"/>
          <w:sz w:val="20"/>
          <w:szCs w:val="20"/>
          <w:lang w:val="en-US"/>
        </w:rPr>
        <w:instrText>98.2021.2007691","ISSN":"1369-6998, 1941-837X","issue":"sup1","journalAbbreviation":"Journal of Medical Economics","language":"en","page":"25-33","source":"DOI.org (Crossref)","title":"The Global South political economy of health financing and spending lan</w:instrText>
      </w:r>
      <w:r>
        <w:rPr>
          <w:rFonts w:ascii="Times New Roman" w:hAnsi="Times New Roman" w:cs="Times New Roman"/>
          <w:sz w:val="20"/>
          <w:szCs w:val="20"/>
          <w:lang w:val="en-US"/>
        </w:rPr>
        <w:instrText>dscape – history and presence","volume":"24","author":[{"family":"Jakovljevic","given":"Mihajlo"},{"family":"Liu","given":"Yansui"},{"family":"Cerda","given":"Arcadio"},{"family":"Simonyan","given":"Marta"},{"family":"Correia","given":"Tiago"},{"family":"M</w:instrText>
      </w:r>
      <w:r>
        <w:rPr>
          <w:rFonts w:ascii="Times New Roman" w:hAnsi="Times New Roman" w:cs="Times New Roman"/>
          <w:sz w:val="20"/>
          <w:szCs w:val="20"/>
          <w:lang w:val="en-US"/>
        </w:rPr>
        <w:instrText>ariita","given":"Richard M."},{"family":"Kumara","given":"Ajantha Sisira"},{"family":"Garcia","given":"Leidy"},{"family":"Krstic","given":"Kristijan"},{"family":"Osabohien","given":"Romanus"},{"family":"Toan","given":"Tran Khanh"},{"family":"Adhikari","giv</w:instrText>
      </w:r>
      <w:r>
        <w:rPr>
          <w:rFonts w:ascii="Times New Roman" w:hAnsi="Times New Roman" w:cs="Times New Roman"/>
          <w:sz w:val="20"/>
          <w:szCs w:val="20"/>
          <w:lang w:val="en-US"/>
        </w:rPr>
        <w:instrText>en":"Chiranjivi"},{"family":"Chuc","given":"Nguyen Thi Kim"},{"family":"Khatri","given":"Resham B."},{"family":"Chattu","given":"Vijay Kumar"},{"family":"Wang","given":"Liang"},{"family":"Wijeratne","given":"Tissa"},{"family":"Kouassi","given":"Eugene"},{"</w:instrText>
      </w:r>
      <w:r>
        <w:rPr>
          <w:rFonts w:ascii="Times New Roman" w:hAnsi="Times New Roman" w:cs="Times New Roman"/>
          <w:sz w:val="20"/>
          <w:szCs w:val="20"/>
          <w:lang w:val="en-US"/>
        </w:rPr>
        <w:instrText xml:space="preserve">family":"Khan","given":"Habib Nawaz"},{"family":"Varjacic","given":"Mirjana"}],"issued":{"date-parts":[["2021",11,16]]}}}],"schema":"https://github.com/citation-style-language/schema/raw/master/csl-citation.json"}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[6]</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Social media is also a tool for li</w:t>
      </w:r>
      <w:r>
        <w:rPr>
          <w:rFonts w:ascii="Times New Roman" w:hAnsi="Times New Roman" w:cs="Times New Roman"/>
          <w:sz w:val="20"/>
          <w:szCs w:val="20"/>
          <w:lang w:val="en-US"/>
        </w:rPr>
        <w:t xml:space="preserve">ve communication, thus dismantling what has become the monopolistic barrier to all conventional diplomacy that had, till now, depended on inter-state intercourse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{"citationID":"l8K50P87","properties":{"formattedCitation":"[7</w:instrText>
      </w:r>
      <w:r>
        <w:rPr>
          <w:rFonts w:ascii="Times New Roman" w:hAnsi="Times New Roman" w:cs="Times New Roman"/>
          <w:sz w:val="20"/>
          <w:szCs w:val="20"/>
          <w:lang w:val="en-US"/>
        </w:rPr>
        <w:instrText>]","plainCitation":"[7]","noteIndex":0},"citationItems":[{"id":2923,"uris":["http://zotero.org/users/local/mQQXGLvs/items/SXDV2PB5"],"itemData":{"id":2923,"type":"chapter","abstract":"This chapter examines the utilization of digital diplomacy during the Ru</w:instrText>
      </w:r>
      <w:r>
        <w:rPr>
          <w:rFonts w:ascii="Times New Roman" w:hAnsi="Times New Roman" w:cs="Times New Roman"/>
          <w:sz w:val="20"/>
          <w:szCs w:val="20"/>
          <w:lang w:val="en-US"/>
        </w:rPr>
        <w:instrText>ssia–Ukraine War. Commencing on February 24, 2022, the Russia–Ukraine War is a contemporary illustration of international conflicts with extensive digital diplomacy use. Despite Russia’s attempts to disrupt internet-based information flow, Ukraine effectiv</w:instrText>
      </w:r>
      <w:r>
        <w:rPr>
          <w:rFonts w:ascii="Times New Roman" w:hAnsi="Times New Roman" w:cs="Times New Roman"/>
          <w:sz w:val="20"/>
          <w:szCs w:val="20"/>
          <w:lang w:val="en-US"/>
        </w:rPr>
        <w:instrText>ely employed digital diplomacy to disseminate information about the war and its repercussions to the global audience. Social media platforms and digital channels were pivotal in disseminating war-related updates and information. Specific social media compa</w:instrText>
      </w:r>
      <w:r>
        <w:rPr>
          <w:rFonts w:ascii="Times New Roman" w:hAnsi="Times New Roman" w:cs="Times New Roman"/>
          <w:sz w:val="20"/>
          <w:szCs w:val="20"/>
          <w:lang w:val="en-US"/>
        </w:rPr>
        <w:instrText>nies enforced restrictions on their platforms within Russia. Ukrainian President Zelensky leveraged digital platforms to communicate the situation in his country and seek assistance. The narratives shared by war prisoners through social media contributed t</w:instrText>
      </w:r>
      <w:r>
        <w:rPr>
          <w:rFonts w:ascii="Times New Roman" w:hAnsi="Times New Roman" w:cs="Times New Roman"/>
          <w:sz w:val="20"/>
          <w:szCs w:val="20"/>
          <w:lang w:val="en-US"/>
        </w:rPr>
        <w:instrText>o Ukraine’s psychological advantage. This chapter aims to underscore that digital diplomacy signifies the dawn of a new era in international relations, exemplified by the Ukraine–Russia War. This conflict in the OSCE region has been an instructive experien</w:instrText>
      </w:r>
      <w:r>
        <w:rPr>
          <w:rFonts w:ascii="Times New Roman" w:hAnsi="Times New Roman" w:cs="Times New Roman"/>
          <w:sz w:val="20"/>
          <w:szCs w:val="20"/>
          <w:lang w:val="en-US"/>
        </w:rPr>
        <w:instrText>ce, revealing regional weaknesses and the rise of digital diplomacy methods, along with their possible risks and benefits. The chapter underscores the effectiveness of Russia’s populism-driven digital diplomacy in shaping public perception.","container-tit</w:instrText>
      </w:r>
      <w:r>
        <w:rPr>
          <w:rFonts w:ascii="Times New Roman" w:hAnsi="Times New Roman" w:cs="Times New Roman"/>
          <w:sz w:val="20"/>
          <w:szCs w:val="20"/>
          <w:lang w:val="en-US"/>
        </w:rPr>
        <w:instrText>le":"Digital Diplomacy in the OSCE Region: From Theory to Practice","event-place":"Cham","ISBN":"978-3-031-50966-7","language":"en","note":"DOI: 10.1007/978-3-031-50966-7_10","page":"101-111","publisher":"Springer Nature Switzerland","publisher-place":"Cha</w:instrText>
      </w:r>
      <w:r>
        <w:rPr>
          <w:rFonts w:ascii="Times New Roman" w:hAnsi="Times New Roman" w:cs="Times New Roman"/>
          <w:sz w:val="20"/>
          <w:szCs w:val="20"/>
          <w:lang w:val="en-US"/>
        </w:rPr>
        <w:instrText>m","source":"Springer Link","title":"The Impact of Digital Diplomacy on Security: The Case of the Russia–Ukraine War","title-short":"The Impact of Digital Diplomacy on Security","URL":"https://doi.org/10.1007/978-3-031-50966-7_10","author":[{"family":"Kan"</w:instrText>
      </w:r>
      <w:r>
        <w:rPr>
          <w:rFonts w:ascii="Times New Roman" w:hAnsi="Times New Roman" w:cs="Times New Roman"/>
          <w:sz w:val="20"/>
          <w:szCs w:val="20"/>
          <w:lang w:val="en-US"/>
        </w:rPr>
        <w:instrText>,"given":"Kürşat"}],"editor":[{"family":"Akıllı","given":"Erman"},{"family":"Güneş","given":"Burak"},{"family":"Güner","given":"Oğuz"}],"accessed":{"date-parts":[["2025",9,10]]},"issued":{"date-parts":[["2024"]]}}}],"schema":"https://github.com/citation-st</w:instrText>
      </w:r>
      <w:r>
        <w:rPr>
          <w:rFonts w:ascii="Times New Roman" w:hAnsi="Times New Roman" w:cs="Times New Roman"/>
          <w:sz w:val="20"/>
          <w:szCs w:val="20"/>
          <w:lang w:val="en-US"/>
        </w:rPr>
        <w:instrText xml:space="preserve">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[7]</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rsidR="00022EC0" w:rsidRDefault="00022EC0">
      <w:pPr>
        <w:spacing w:line="360" w:lineRule="auto"/>
        <w:jc w:val="both"/>
        <w:rPr>
          <w:rFonts w:ascii="Times New Roman" w:hAnsi="Times New Roman" w:cs="Times New Roman"/>
          <w:sz w:val="20"/>
          <w:szCs w:val="20"/>
          <w:lang w:val="en-US"/>
        </w:rPr>
      </w:pP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As the issue of misinformation and the necessity to employ soft power have emerged, the governments are forced to actively control their narratives to affect the perceptions of other countries</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w:instrText>
      </w:r>
      <w:r>
        <w:rPr>
          <w:rFonts w:ascii="Times New Roman" w:hAnsi="Times New Roman" w:cs="Times New Roman"/>
          <w:sz w:val="20"/>
          <w:szCs w:val="20"/>
          <w:lang w:val="en-US"/>
        </w:rPr>
        <w:instrText>IN ZOTERO_ITEM CSL_CITATION {"citationID":"kYAlIuBW","properties":{"formattedCitation":"[8]","plainCitation":"[8]","noteIndex":0},"citationItems":[{"id":2924,"uris":["http://zotero.org/users/local/mQQXGLvs/items/VFXT3AZK"],"itemData":{"id":2924,"type":"cha</w:instrText>
      </w:r>
      <w:r>
        <w:rPr>
          <w:rFonts w:ascii="Times New Roman" w:hAnsi="Times New Roman" w:cs="Times New Roman"/>
          <w:sz w:val="20"/>
          <w:szCs w:val="20"/>
          <w:lang w:val="en-US"/>
        </w:rPr>
        <w:instrText xml:space="preserve">pter","abstract":"This chapter describes how long-standing trends in analyzing international phenomena have anticipated contemporary discussions on disinformation. It considers the competitive manipulation of the information space through actions designed </w:instrText>
      </w:r>
      <w:r>
        <w:rPr>
          <w:rFonts w:ascii="Times New Roman" w:hAnsi="Times New Roman" w:cs="Times New Roman"/>
          <w:sz w:val="20"/>
          <w:szCs w:val="20"/>
          <w:lang w:val="en-US"/>
        </w:rPr>
        <w:instrText>to reshape reality to attain political goals. The popularization of geopolitical matters contributes to the multiplication of disinformation as a conductor of international political narratives. The impact of new forms of disinformation on the contemporary</w:instrText>
      </w:r>
      <w:r>
        <w:rPr>
          <w:rFonts w:ascii="Times New Roman" w:hAnsi="Times New Roman" w:cs="Times New Roman"/>
          <w:sz w:val="20"/>
          <w:szCs w:val="20"/>
          <w:lang w:val="en-US"/>
        </w:rPr>
        <w:instrText xml:space="preserve"> international relations system seems to have followed two phases. The first phase is distinguished by the rise of the so-called arrested wars, which represent the final stage of an evolution between war and media, started after the end of the Cold War. Th</w:instrText>
      </w:r>
      <w:r>
        <w:rPr>
          <w:rFonts w:ascii="Times New Roman" w:hAnsi="Times New Roman" w:cs="Times New Roman"/>
          <w:sz w:val="20"/>
          <w:szCs w:val="20"/>
          <w:lang w:val="en-US"/>
        </w:rPr>
        <w:instrText>e second developmental phase of disinformation management is rapidly taking root. It envisages a shift in public diplomacy, from the use of soft power to the deployment of sharp power and enhancing the skill of continuous planning of disinformation by stat</w:instrText>
      </w:r>
      <w:r>
        <w:rPr>
          <w:rFonts w:ascii="Times New Roman" w:hAnsi="Times New Roman" w:cs="Times New Roman"/>
          <w:sz w:val="20"/>
          <w:szCs w:val="20"/>
          <w:lang w:val="en-US"/>
        </w:rPr>
        <w:instrText>es to create long-term strategic narratives.","container-title":"Politics of Disinformation","ISBN":"978-1-119-74334-7","language":"en","license":"© 2021 John Wiley &amp; Sons, Inc.","note":"section: 3\n_eprint: https://onlinelibrary.wiley.com/doi/pdf/10.1002/</w:instrText>
      </w:r>
      <w:r>
        <w:rPr>
          <w:rFonts w:ascii="Times New Roman" w:hAnsi="Times New Roman" w:cs="Times New Roman"/>
          <w:sz w:val="20"/>
          <w:szCs w:val="20"/>
          <w:lang w:val="en-US"/>
        </w:rPr>
        <w:instrText>9781119743347.ch3\nDOI: 10.1002/9781119743347.ch3","page":"35-47","publisher":"John Wiley &amp; Sons, Ltd","source":"Wiley Online Library","title":"Using International Relations Theories to Understand Disinformation","URL":"https://onlinelibrary.wiley.com/doi/</w:instrText>
      </w:r>
      <w:r>
        <w:rPr>
          <w:rFonts w:ascii="Times New Roman" w:hAnsi="Times New Roman" w:cs="Times New Roman"/>
          <w:sz w:val="20"/>
          <w:szCs w:val="20"/>
          <w:lang w:val="en-US"/>
        </w:rPr>
        <w:instrText>abs/10.1002/9781119743347.ch3","author":[{"family":"Anzera","given":"Giuseppe"},{"family":"Massa","given":"Alessandra"}],"accessed":{"date-parts":[["2025",9,10]]},"issued":{"date-parts":[["2021"]]}}}],"schema":"https://github.com/citation-style-language/sc</w:instrText>
      </w:r>
      <w:r>
        <w:rPr>
          <w:rFonts w:ascii="Times New Roman" w:hAnsi="Times New Roman" w:cs="Times New Roman"/>
          <w:sz w:val="20"/>
          <w:szCs w:val="20"/>
          <w:lang w:val="en-US"/>
        </w:rPr>
        <w:instrText xml:space="preserve">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[8]</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Moreover, the advent of high-speed digital connectivity in Asia has offered a ready channel through which governments can easily connect with the rest of the world</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{"citationID":"uM</w:instrText>
      </w:r>
      <w:r>
        <w:rPr>
          <w:rFonts w:ascii="Times New Roman" w:hAnsi="Times New Roman" w:cs="Times New Roman"/>
          <w:sz w:val="20"/>
          <w:szCs w:val="20"/>
          <w:lang w:val="en-US"/>
        </w:rPr>
        <w:instrText>eCbagW","properties":{"formattedCitation":"[9]","plainCitation":"[9]","noteIndex":0},"citationItems":[{"id":2926,"uris":["http://zotero.org/users/local/mQQXGLvs/items/N7AMVUEW"],"itemData":{"id":2926,"type":"article-journal","abstract":"Adoption of informa</w:instrText>
      </w:r>
      <w:r>
        <w:rPr>
          <w:rFonts w:ascii="Times New Roman" w:hAnsi="Times New Roman" w:cs="Times New Roman"/>
          <w:sz w:val="20"/>
          <w:szCs w:val="20"/>
          <w:lang w:val="en-US"/>
        </w:rPr>
        <w:instrText>tion and communication technology (ICT) to create a digital ecosystem gives rise to substantial economic and social benefits. Therefore, many countries develop National digital strategies (NDSs) to establish objectives, policy priorities and outline necess</w:instrText>
      </w:r>
      <w:r>
        <w:rPr>
          <w:rFonts w:ascii="Times New Roman" w:hAnsi="Times New Roman" w:cs="Times New Roman"/>
          <w:sz w:val="20"/>
          <w:szCs w:val="20"/>
          <w:lang w:val="en-US"/>
        </w:rPr>
        <w:instrText>ary actions for implementation of digital transformation. However, given the digital divide between different economies, it is difficult to compare consistently the priorities of NDS across various countries. This paper is an effort to explicate various pr</w:instrText>
      </w:r>
      <w:r>
        <w:rPr>
          <w:rFonts w:ascii="Times New Roman" w:hAnsi="Times New Roman" w:cs="Times New Roman"/>
          <w:sz w:val="20"/>
          <w:szCs w:val="20"/>
          <w:lang w:val="en-US"/>
        </w:rPr>
        <w:instrText>iorities on different country groups. Using a macro-analysis lens, this research project explored specific policies and regulations that are perceived useful in identifying strategies for strengthening ICT adoption for economic and digital growth. We surve</w:instrText>
      </w:r>
      <w:r>
        <w:rPr>
          <w:rFonts w:ascii="Times New Roman" w:hAnsi="Times New Roman" w:cs="Times New Roman"/>
          <w:sz w:val="20"/>
          <w:szCs w:val="20"/>
          <w:lang w:val="en-US"/>
        </w:rPr>
        <w:instrText>yed members of Asia Productivity Organization (APO) from mid-2020 to 2021 and interviewed three member countries (Indonesia, Malaysia, and the Republic of Korea). Findings offer a guideline for countries to develop their NDS and discuss implications for po</w:instrText>
      </w:r>
      <w:r>
        <w:rPr>
          <w:rFonts w:ascii="Times New Roman" w:hAnsi="Times New Roman" w:cs="Times New Roman"/>
          <w:sz w:val="20"/>
          <w:szCs w:val="20"/>
          <w:lang w:val="en-US"/>
        </w:rPr>
        <w:instrText>licy makers in the Asia Pacific region.","container-title":"Technological Forecasting and Social Change","DOI":"10.1016/j.techfore.2023.122855","ISSN":"0040-1625","journalAbbreviation":"Technological Forecasting and Social Change","page":"122855","source":</w:instrText>
      </w:r>
      <w:r>
        <w:rPr>
          <w:rFonts w:ascii="Times New Roman" w:hAnsi="Times New Roman" w:cs="Times New Roman"/>
          <w:sz w:val="20"/>
          <w:szCs w:val="20"/>
          <w:lang w:val="en-US"/>
        </w:rPr>
        <w:instrText>"ScienceDirect","title":"National digital strategy development: Guidelines and lesson learnt from Asia Pacific countries","title-short":"National digital strategy development","volume":"196","author":[{"family":"Priharsari","given":"Diah"},{"family":"Abedi</w:instrText>
      </w:r>
      <w:r>
        <w:rPr>
          <w:rFonts w:ascii="Times New Roman" w:hAnsi="Times New Roman" w:cs="Times New Roman"/>
          <w:sz w:val="20"/>
          <w:szCs w:val="20"/>
          <w:lang w:val="en-US"/>
        </w:rPr>
        <w:instrText>n","given":"Babak"},{"family":"Burdon","given":"Steve"},{"family":"Clegg","given":"Stewart"},{"family":"Clay","given":"John"}],"issued":{"date-parts":[["2023",11,1]]}}}],"schema":"https://github.com/citation-style-language/schema/raw/master/csl-citation.js</w:instrText>
      </w:r>
      <w:r>
        <w:rPr>
          <w:rFonts w:ascii="Times New Roman" w:hAnsi="Times New Roman" w:cs="Times New Roman"/>
          <w:sz w:val="20"/>
          <w:szCs w:val="20"/>
          <w:lang w:val="en-US"/>
        </w:rPr>
        <w:instrText xml:space="preserve">on"} </w:instrText>
      </w:r>
      <w:r>
        <w:rPr>
          <w:rFonts w:ascii="Times New Roman" w:hAnsi="Times New Roman" w:cs="Times New Roman"/>
          <w:sz w:val="20"/>
          <w:szCs w:val="20"/>
          <w:lang w:val="en-US"/>
        </w:rPr>
        <w:fldChar w:fldCharType="separate"/>
      </w:r>
      <w:r>
        <w:rPr>
          <w:rFonts w:ascii="Times New Roman" w:hAnsi="Times New Roman" w:cs="Times New Roman"/>
          <w:sz w:val="20"/>
        </w:rPr>
        <w:t>[9]</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This has brought about the idea of abandoning the conventional approach to diplomacy to a more casual and interactive one that can increase the international influence of a nation and solve the problem of digital communication</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w:instrText>
      </w:r>
      <w:r>
        <w:rPr>
          <w:rFonts w:ascii="Times New Roman" w:hAnsi="Times New Roman" w:cs="Times New Roman"/>
          <w:sz w:val="20"/>
          <w:szCs w:val="20"/>
          <w:lang w:val="en-US"/>
        </w:rPr>
        <w:instrText>M CSL_CITATION {"citationID":"PusRUnVa","properties":{"formattedCitation":"[10]","plainCitation":"[10]","noteIndex":0},"citationItems":[{"id":2928,"uris":["http://zotero.org/users/local/mQQXGLvs/items/P59CWRKX"],"itemData":{"id":2928,"type":"article-journa</w:instrText>
      </w:r>
      <w:r>
        <w:rPr>
          <w:rFonts w:ascii="Times New Roman" w:hAnsi="Times New Roman" w:cs="Times New Roman"/>
          <w:sz w:val="20"/>
          <w:szCs w:val="20"/>
          <w:lang w:val="en-US"/>
        </w:rPr>
        <w:instrText>l","abstract":"This paper offers an account of our own efforts to draw on computational methods to study conflict processes at the macro level. During a first phase, we relied on agent-based modeling in order to capture the complexity of system-level proce</w:instrText>
      </w:r>
      <w:r>
        <w:rPr>
          <w:rFonts w:ascii="Times New Roman" w:hAnsi="Times New Roman" w:cs="Times New Roman"/>
          <w:sz w:val="20"/>
          <w:szCs w:val="20"/>
          <w:lang w:val="en-US"/>
        </w:rPr>
        <w:instrText>sses. This research yielded a number of publications, but less by way of influence on substantive research and policy making. Therefore, we decided to shift our main focus away from agent-based modeling to spatial computation, which allow for a more direct</w:instrText>
      </w:r>
      <w:r>
        <w:rPr>
          <w:rFonts w:ascii="Times New Roman" w:hAnsi="Times New Roman" w:cs="Times New Roman"/>
          <w:sz w:val="20"/>
          <w:szCs w:val="20"/>
          <w:lang w:val="en-US"/>
        </w:rPr>
        <w:instrText xml:space="preserve"> empirical validation of our results. This second phase of research includes the collection and integration of large amounts of spatiotemporally structured data, which we analyze with more conventional econometric tools. To advance the field of computation</w:instrText>
      </w:r>
      <w:r>
        <w:rPr>
          <w:rFonts w:ascii="Times New Roman" w:hAnsi="Times New Roman" w:cs="Times New Roman"/>
          <w:sz w:val="20"/>
          <w:szCs w:val="20"/>
          <w:lang w:val="en-US"/>
        </w:rPr>
        <w:instrText>al diplomacy, we recommend that future search combines agent-based modeling with rigorous empirical validation through the utilization of spatial computation.","container-title":"Journal of Computational Science","DOI":"10.1016/j.jocs.2023.102112","ISSN":"</w:instrText>
      </w:r>
      <w:r>
        <w:rPr>
          <w:rFonts w:ascii="Times New Roman" w:hAnsi="Times New Roman" w:cs="Times New Roman"/>
          <w:sz w:val="20"/>
          <w:szCs w:val="20"/>
          <w:lang w:val="en-US"/>
        </w:rPr>
        <w:instrText>1877-7503","journalAbbreviation":"Journal of Computational Science","page":"102112","source":"ScienceDirect","title":"Computational approaches to conflict research from modeling and data to computational diplomacy","volume":"72","author":[{"family":"Cederm</w:instrText>
      </w:r>
      <w:r>
        <w:rPr>
          <w:rFonts w:ascii="Times New Roman" w:hAnsi="Times New Roman" w:cs="Times New Roman"/>
          <w:sz w:val="20"/>
          <w:szCs w:val="20"/>
          <w:lang w:val="en-US"/>
        </w:rPr>
        <w:instrText xml:space="preserve">an","given":"Lars-Erik"},{"family":"Girardin","given":"Luc"}],"issued":{"date-parts":[["2023",9,1]]}}}],"schema":"https://github.com/citation-style-language/schema/raw/master/csl-citation.json"}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[10]</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As a traditional approach to researching digital dip</w:t>
      </w:r>
      <w:r>
        <w:rPr>
          <w:rFonts w:ascii="Times New Roman" w:hAnsi="Times New Roman" w:cs="Times New Roman"/>
          <w:sz w:val="20"/>
          <w:szCs w:val="20"/>
          <w:lang w:val="en-US"/>
        </w:rPr>
        <w:t xml:space="preserve">lomacy, quantitative content analysis or survey-based research tend to concentrate on the analysis of the mass of content or audience feedback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{"citationID":"BQgRNlZU","properties":{"formattedCitation":"[11]","plainCitation"</w:instrText>
      </w:r>
      <w:r>
        <w:rPr>
          <w:rFonts w:ascii="Times New Roman" w:hAnsi="Times New Roman" w:cs="Times New Roman"/>
          <w:sz w:val="20"/>
          <w:szCs w:val="20"/>
          <w:lang w:val="en-US"/>
        </w:rPr>
        <w:instrText>:"[11]","noteIndex":0},"citationItems":[{"id":2931,"uris":["http://zotero.org/users/local/mQQXGLvs/items/4DQ9KQMG"],"itemData":{"id":2931,"type":"article-journal","container-title":"Atlantic Journal of Communication","DOI":"10.1080/15456870.2025.2533226","</w:instrText>
      </w:r>
      <w:r>
        <w:rPr>
          <w:rFonts w:ascii="Times New Roman" w:hAnsi="Times New Roman" w:cs="Times New Roman"/>
          <w:sz w:val="20"/>
          <w:szCs w:val="20"/>
          <w:lang w:val="en-US"/>
        </w:rPr>
        <w:instrText>ISSN":"1545-6870, 1545-6889","journalAbbreviation":"Atlantic Journal of Communication","language":"en","page":"1-27","source":"DOI.org (Crossref)","title":"Regional political communication management in Spain: The scope and limits of strategic social media</w:instrText>
      </w:r>
      <w:r>
        <w:rPr>
          <w:rFonts w:ascii="Times New Roman" w:hAnsi="Times New Roman" w:cs="Times New Roman"/>
          <w:sz w:val="20"/>
          <w:szCs w:val="20"/>
          <w:lang w:val="en-US"/>
        </w:rPr>
        <w:instrText xml:space="preserve"> interaction","title-short":"Regional political communication management in Spain","author":[{"family":"Fernández Gómez","given":"Jorge David"},{"family":"Pineda","given":"Antonio"},{"family":"Hernández-Santaolalla","given":"Víctor"}],"issued":{"date-parts</w:instrText>
      </w:r>
      <w:r>
        <w:rPr>
          <w:rFonts w:ascii="Times New Roman" w:hAnsi="Times New Roman" w:cs="Times New Roman"/>
          <w:sz w:val="20"/>
          <w:szCs w:val="20"/>
          <w:lang w:val="en-US"/>
        </w:rPr>
        <w:instrText xml:space="preserve">":[["2025",7,18]]}}}],"schema":"https://github.com/citation-style-language/schema/raw/master/csl-citation.json"}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[11]</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Thematic analysis is common to locate repeated diplomatic forms of messages; discourse analysis is applied to know how language and rh</w:t>
      </w:r>
      <w:r>
        <w:rPr>
          <w:rFonts w:ascii="Times New Roman" w:hAnsi="Times New Roman" w:cs="Times New Roman"/>
          <w:sz w:val="20"/>
          <w:szCs w:val="20"/>
          <w:lang w:val="en-US"/>
        </w:rPr>
        <w:t>etoric strategies affect the interpretation of the audience</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{"citationID":"vT6XFgIU","properties":{"formattedCitation":"[12]","plainCitation":"[12]","noteIndex":0},"citationItems":[{"id":2933,"uris":["http://zotero.org/users/</w:instrText>
      </w:r>
      <w:r>
        <w:rPr>
          <w:rFonts w:ascii="Times New Roman" w:hAnsi="Times New Roman" w:cs="Times New Roman"/>
          <w:sz w:val="20"/>
          <w:szCs w:val="20"/>
          <w:lang w:val="en-US"/>
        </w:rPr>
        <w:instrText>local/mQQXGLvs/items/C3TDH7HW"],"itemData":{"id":2933,"type":"chapter","abstract":"The present study investigates persuasive strategies employed by President Joe Biden in his speech on the end of the war in Afghanistan. Fairclough’s (1995) three-dimensiona</w:instrText>
      </w:r>
      <w:r>
        <w:rPr>
          <w:rFonts w:ascii="Times New Roman" w:hAnsi="Times New Roman" w:cs="Times New Roman"/>
          <w:sz w:val="20"/>
          <w:szCs w:val="20"/>
          <w:lang w:val="en-US"/>
        </w:rPr>
        <w:instrText>l model of Critical Discourse Analysis (CDA) is adopted to study the language in relation to the social context of Biden’s political discourse. Findings showed that Biden used a variety of discursive methods, such as reference to presupposed historical cir</w:instrText>
      </w:r>
      <w:r>
        <w:rPr>
          <w:rFonts w:ascii="Times New Roman" w:hAnsi="Times New Roman" w:cs="Times New Roman"/>
          <w:sz w:val="20"/>
          <w:szCs w:val="20"/>
          <w:lang w:val="en-US"/>
        </w:rPr>
        <w:instrText>cumstances to attain a high level of persuasiveness. His word choice suggested that he and his government had already embraced an ideological shift and were trying to convince the rest of the country to follow. Moreover, to awaken people’s emotions and des</w:instrText>
      </w:r>
      <w:r>
        <w:rPr>
          <w:rFonts w:ascii="Times New Roman" w:hAnsi="Times New Roman" w:cs="Times New Roman"/>
          <w:sz w:val="20"/>
          <w:szCs w:val="20"/>
          <w:lang w:val="en-US"/>
        </w:rPr>
        <w:instrText>ires, Biden engaged with sensitive social issues such as family struggles, young people’s future, social security, economic issues, and so on. The analysis revealed several hidden ideologies adopted by the speaker and his administration, such as new polici</w:instrText>
      </w:r>
      <w:r>
        <w:rPr>
          <w:rFonts w:ascii="Times New Roman" w:hAnsi="Times New Roman" w:cs="Times New Roman"/>
          <w:sz w:val="20"/>
          <w:szCs w:val="20"/>
          <w:lang w:val="en-US"/>
        </w:rPr>
        <w:instrText>es for dealing with America’s economic crises, a significant shift in his country’s international strategies, and his support for women’s rights. This study concluded that the speech maintained current power relations, had the essence of a military and str</w:instrText>
      </w:r>
      <w:r>
        <w:rPr>
          <w:rFonts w:ascii="Times New Roman" w:hAnsi="Times New Roman" w:cs="Times New Roman"/>
          <w:sz w:val="20"/>
          <w:szCs w:val="20"/>
          <w:lang w:val="en-US"/>
        </w:rPr>
        <w:instrText>ategic success statement, and sent vital military signals with a transitional and future ideological nature.","container-title":"AI in Business: Opportunities and Limitations: Volume 1","event-place":"Cham","ISBN":"978-3-031-48479-7","language":"en","note"</w:instrText>
      </w:r>
      <w:r>
        <w:rPr>
          <w:rFonts w:ascii="Times New Roman" w:hAnsi="Times New Roman" w:cs="Times New Roman"/>
          <w:sz w:val="20"/>
          <w:szCs w:val="20"/>
          <w:lang w:val="en-US"/>
        </w:rPr>
        <w:instrText>:"DOI: 10.1007/978-3-031-48479-7_28","page":"337-347","publisher":"Springer Nature Switzerland","publisher-place":"Cham","source":"Springer Link","title":"Persuasive Strategies in English Political Discourse: A Critical Discourse Analysis of Biden’s Speech</w:instrText>
      </w:r>
      <w:r>
        <w:rPr>
          <w:rFonts w:ascii="Times New Roman" w:hAnsi="Times New Roman" w:cs="Times New Roman"/>
          <w:sz w:val="20"/>
          <w:szCs w:val="20"/>
          <w:lang w:val="en-US"/>
        </w:rPr>
        <w:instrText xml:space="preserve"> on the End of War in Afghanistan","title-short":"Persuasive Strategies in English Political Discourse","URL":"https://doi.org/10.1007/978-3-031-48479-7_28","author":[{"family":"Hatab","given":"Wafa Abu"},{"family":"Al-Badawi","given":"Mohammad"},{"family"</w:instrText>
      </w:r>
      <w:r>
        <w:rPr>
          <w:rFonts w:ascii="Times New Roman" w:hAnsi="Times New Roman" w:cs="Times New Roman"/>
          <w:sz w:val="20"/>
          <w:szCs w:val="20"/>
          <w:lang w:val="en-US"/>
        </w:rPr>
        <w:instrText>:"Alsmadi","given":"Saif Aldeen"}],"editor":[{"family":"Khamis","given":"Reem"},{"family":"Buallay","given":"Amina"}],"accessed":{"date-parts":[["2025",9,10]]},"issued":{"date-parts":[["2024"]]}}}],"schema":"https://github.com/citation-style-language/schem</w:instrText>
      </w:r>
      <w:r>
        <w:rPr>
          <w:rFonts w:ascii="Times New Roman" w:hAnsi="Times New Roman" w:cs="Times New Roman"/>
          <w:sz w:val="20"/>
          <w:szCs w:val="20"/>
          <w:lang w:val="en-US"/>
        </w:rPr>
        <w:instrText xml:space="preserve">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[12]</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These approaches however have the disadvantage of not recognizing the dynamism of the social media where interaction and engagement are central to the development of diplomatic results</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w:instrText>
      </w:r>
      <w:r>
        <w:rPr>
          <w:rFonts w:ascii="Times New Roman" w:hAnsi="Times New Roman" w:cs="Times New Roman"/>
          <w:sz w:val="20"/>
          <w:szCs w:val="20"/>
          <w:lang w:val="en-US"/>
        </w:rPr>
        <w:instrText>N {"citationID":"BIk4gEQq","properties":{"formattedCitation":"[13]","plainCitation":"[13]","noteIndex":0},"citationItems":[{"id":2934,"uris":["http://zotero.org/users/local/mQQXGLvs/items/2AW3E8UJ"],"itemData":{"id":2934,"type":"article-journal","abstract"</w:instrText>
      </w:r>
      <w:r>
        <w:rPr>
          <w:rFonts w:ascii="Times New Roman" w:hAnsi="Times New Roman" w:cs="Times New Roman"/>
          <w:sz w:val="20"/>
          <w:szCs w:val="20"/>
          <w:lang w:val="en-US"/>
        </w:rPr>
        <w:instrText xml:space="preserve">:"This systematic review underscores the significance of learning communities as fertile grounds for skill development across diverse contexts. Furthermore, it reviews and theoretically evaluates several commonly used strategies, methods, and supports for </w:instrText>
      </w:r>
      <w:r>
        <w:rPr>
          <w:rFonts w:ascii="Times New Roman" w:hAnsi="Times New Roman" w:cs="Times New Roman"/>
          <w:sz w:val="20"/>
          <w:szCs w:val="20"/>
          <w:lang w:val="en-US"/>
        </w:rPr>
        <w:instrText>developing skills within learning communities by synthesizing the existing literature. We followed the procedure outlined by the Preferred Reporting Items for Systematic Review and Meta-Analyses (PRISMA) to ensure a transparent, comprehensive, and standard</w:instrText>
      </w:r>
      <w:r>
        <w:rPr>
          <w:rFonts w:ascii="Times New Roman" w:hAnsi="Times New Roman" w:cs="Times New Roman"/>
          <w:sz w:val="20"/>
          <w:szCs w:val="20"/>
          <w:lang w:val="en-US"/>
        </w:rPr>
        <w:instrText>ized approach to conducting and reporting our systematic review, thereby enhancing the review’s credibility and reproducibility. Through an extensive analysis of the literature, we identified eleven strategies, methods, and supports (application of collabo</w:instrText>
      </w:r>
      <w:r>
        <w:rPr>
          <w:rFonts w:ascii="Times New Roman" w:hAnsi="Times New Roman" w:cs="Times New Roman"/>
          <w:sz w:val="20"/>
          <w:szCs w:val="20"/>
          <w:lang w:val="en-US"/>
        </w:rPr>
        <w:instrText>rative projects, mentorship programs, workshops and training sessions, online learning platforms, peer learning and feedback, problem-based learning, cross-collaboration initiatives, leadership development programs, inclusive learning environments, gamific</w:instrText>
      </w:r>
      <w:r>
        <w:rPr>
          <w:rFonts w:ascii="Times New Roman" w:hAnsi="Times New Roman" w:cs="Times New Roman"/>
          <w:sz w:val="20"/>
          <w:szCs w:val="20"/>
          <w:lang w:val="en-US"/>
        </w:rPr>
        <w:instrText>ation and simulations, and social media and networking) that play pivotal roles in nurturing different types of skills. We describe each identified solution, its advantages and challenges, the types of skills targeted for development, and their overall con</w:instrText>
      </w:r>
      <w:r>
        <w:rPr>
          <w:rFonts w:ascii="Times New Roman" w:hAnsi="Times New Roman" w:cs="Times New Roman"/>
          <w:sz w:val="20"/>
          <w:szCs w:val="20"/>
          <w:lang w:val="en-US"/>
        </w:rPr>
        <w:instrText>tribution to skill enhancement. The findings emphasize the importance of fostering collaborative and interactive environments within learning communities to facilitate collective skill development and personal growth. Our systematic review faced some chall</w:instrText>
      </w:r>
      <w:r>
        <w:rPr>
          <w:rFonts w:ascii="Times New Roman" w:hAnsi="Times New Roman" w:cs="Times New Roman"/>
          <w:sz w:val="20"/>
          <w:szCs w:val="20"/>
          <w:lang w:val="en-US"/>
        </w:rPr>
        <w:instrText>enges (e.g., heterogeneity of studies and lack of longitudinal data) due to the overwhelming diversity of the literature on skill development across various disciplines and contexts. Overall, by synthesizing existing knowledge and identifying gaps in the l</w:instrText>
      </w:r>
      <w:r>
        <w:rPr>
          <w:rFonts w:ascii="Times New Roman" w:hAnsi="Times New Roman" w:cs="Times New Roman"/>
          <w:sz w:val="20"/>
          <w:szCs w:val="20"/>
          <w:lang w:val="en-US"/>
        </w:rPr>
        <w:instrText>iterature, this review serves as a foundation for advancing theory, informing practice, and promoting continual improvement in skill development within learning communities.","container-title":"Administrative Sciences","DOI":"10.3390/admsci14090231","ISSN"</w:instrText>
      </w:r>
      <w:r>
        <w:rPr>
          <w:rFonts w:ascii="Times New Roman" w:hAnsi="Times New Roman" w:cs="Times New Roman"/>
          <w:sz w:val="20"/>
          <w:szCs w:val="20"/>
          <w:lang w:val="en-US"/>
        </w:rPr>
        <w:instrText>:"2076-3387","issue":"9","language":"en","license":"http://creativecommons.org/licenses/by/3.0/","note":"publisher: Multidisciplinary Digital Publishing Institute","page":"231","source":"www.mdpi.com","title":"Strategies, Methods, and Supports for Developi</w:instrText>
      </w:r>
      <w:r>
        <w:rPr>
          <w:rFonts w:ascii="Times New Roman" w:hAnsi="Times New Roman" w:cs="Times New Roman"/>
          <w:sz w:val="20"/>
          <w:szCs w:val="20"/>
          <w:lang w:val="en-US"/>
        </w:rPr>
        <w:instrText>ng Skills within Learning Communities: A Systematic Review of the Literature","title-short":"Strategies, Methods, and Supports for Developing Skills within Learning Communities","volume":"14","author":[{"family":"Zamiri","given":"Majid"},{"family":"Esmaeil</w:instrText>
      </w:r>
      <w:r>
        <w:rPr>
          <w:rFonts w:ascii="Times New Roman" w:hAnsi="Times New Roman" w:cs="Times New Roman"/>
          <w:sz w:val="20"/>
          <w:szCs w:val="20"/>
          <w:lang w:val="en-US"/>
        </w:rPr>
        <w:instrText xml:space="preserve">i","given":"Ali"}],"issued":{"date-parts":[["2024",9]]}}}],"schema":"https://github.com/citation-style-language/schema/raw/master/csl-citation.json"}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[13]</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Although they are capable of unearthing generalized narratives, in most occasions, they fail to d</w:t>
      </w:r>
      <w:r>
        <w:rPr>
          <w:rFonts w:ascii="Times New Roman" w:hAnsi="Times New Roman" w:cs="Times New Roman"/>
          <w:sz w:val="20"/>
          <w:szCs w:val="20"/>
          <w:lang w:val="en-US"/>
        </w:rPr>
        <w:t>iscuss how the same messages are construed within various cultures and across geographical locations</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{"citationID":"0zcQO7R3","properties":{"formattedCitation":"[14]","plainCitation":"[14]","noteIndex":0},"citationItems":[{"i</w:instrText>
      </w:r>
      <w:r>
        <w:rPr>
          <w:rFonts w:ascii="Times New Roman" w:hAnsi="Times New Roman" w:cs="Times New Roman"/>
          <w:sz w:val="20"/>
          <w:szCs w:val="20"/>
          <w:lang w:val="en-US"/>
        </w:rPr>
        <w:instrText>d":2936,"uris":["http://zotero.org/users/local/mQQXGLvs/items/RDIB9BML"],"itemData":{"id":2936,"type":"article-journal","abstract":"Individuals’ understandings of autism vary significantly, with multiple factors influencing their conceptions of autism. Var</w:instrText>
      </w:r>
      <w:r>
        <w:rPr>
          <w:rFonts w:ascii="Times New Roman" w:hAnsi="Times New Roman" w:cs="Times New Roman"/>
          <w:sz w:val="20"/>
          <w:szCs w:val="20"/>
          <w:lang w:val="en-US"/>
        </w:rPr>
        <w:instrText>ying conceptions between teachers and students in inclusive school settings may lead to diminished educational experiences for both groups. Our research was focused on exploring the influences on teachers’ and autistic students’ conceptions or misconceptio</w:instrText>
      </w:r>
      <w:r>
        <w:rPr>
          <w:rFonts w:ascii="Times New Roman" w:hAnsi="Times New Roman" w:cs="Times New Roman"/>
          <w:sz w:val="20"/>
          <w:szCs w:val="20"/>
          <w:lang w:val="en-US"/>
        </w:rPr>
        <w:instrText>ns of autism. We were also interested in whether more implicit influences, including the commodification of autism, influence teachers’ and autistic students’ conceptions of autism. To ensure the research respected the needs of the young autistic participa</w:instrText>
      </w:r>
      <w:r>
        <w:rPr>
          <w:rFonts w:ascii="Times New Roman" w:hAnsi="Times New Roman" w:cs="Times New Roman"/>
          <w:sz w:val="20"/>
          <w:szCs w:val="20"/>
          <w:lang w:val="en-US"/>
        </w:rPr>
        <w:instrText>nts, the purposes and processes involved in the research design were presented to a group of autistic adults for feedback and recommendations. Therefore, this paper presents two distinct aspects of the research: the outcomes of engagement with autistic adu</w:instrText>
      </w:r>
      <w:r>
        <w:rPr>
          <w:rFonts w:ascii="Times New Roman" w:hAnsi="Times New Roman" w:cs="Times New Roman"/>
          <w:sz w:val="20"/>
          <w:szCs w:val="20"/>
          <w:lang w:val="en-US"/>
        </w:rPr>
        <w:instrText>lts in the design phase of the research and the outcomes of engaging with the research participants, six teachers, and four autistic adolescents. The qualitative research involved semi-structured interviews and photo-elicitation responses. A key starting q</w:instrText>
      </w:r>
      <w:r>
        <w:rPr>
          <w:rFonts w:ascii="Times New Roman" w:hAnsi="Times New Roman" w:cs="Times New Roman"/>
          <w:sz w:val="20"/>
          <w:szCs w:val="20"/>
          <w:lang w:val="en-US"/>
        </w:rPr>
        <w:instrText>uestion encouraged the participants to share a feeling, memory, or image on hearing the word autism, and following an exploration of their responses, they were invited to select a photo from those presented that reminded them of an aspect of autism. The au</w:instrText>
      </w:r>
      <w:r>
        <w:rPr>
          <w:rFonts w:ascii="Times New Roman" w:hAnsi="Times New Roman" w:cs="Times New Roman"/>
          <w:sz w:val="20"/>
          <w:szCs w:val="20"/>
          <w:lang w:val="en-US"/>
        </w:rPr>
        <w:instrText>tistic adults contributed to the selection of the final twelve black-and-white images used in the photo-elicitation process. The adults were asked to select those they felt most closely represented their conceptions of autism. Of interest, only one photo w</w:instrText>
      </w:r>
      <w:r>
        <w:rPr>
          <w:rFonts w:ascii="Times New Roman" w:hAnsi="Times New Roman" w:cs="Times New Roman"/>
          <w:sz w:val="20"/>
          <w:szCs w:val="20"/>
          <w:lang w:val="en-US"/>
        </w:rPr>
        <w:instrText>as chosen in common by all research participants, but their explanations for choosing the image varied. Responses to other selected photos are also shared to highlight the varied conceptions of autism generated by the teachers and autistic students and the</w:instrText>
      </w:r>
      <w:r>
        <w:rPr>
          <w:rFonts w:ascii="Times New Roman" w:hAnsi="Times New Roman" w:cs="Times New Roman"/>
          <w:sz w:val="20"/>
          <w:szCs w:val="20"/>
          <w:lang w:val="en-US"/>
        </w:rPr>
        <w:instrText xml:space="preserve"> explicit and implicit influences on their conceptions. The influence of lived experiences and the commodification of autism were evident in the participants’ responses.","container-title":"Education Sciences","DOI":"10.3390/educsci13070734","ISSN":"2227-7</w:instrText>
      </w:r>
      <w:r>
        <w:rPr>
          <w:rFonts w:ascii="Times New Roman" w:hAnsi="Times New Roman" w:cs="Times New Roman"/>
          <w:sz w:val="20"/>
          <w:szCs w:val="20"/>
          <w:lang w:val="en-US"/>
        </w:rPr>
        <w:instrText>102","issue":"7","language":"en","license":"http://creativecommons.org/licenses/by/3.0/","note":"publisher: Multidisciplinary Digital Publishing Institute","page":"734","source":"www.mdpi.com","title":"Same Word, Same Picture, Different Responses: Explorin</w:instrText>
      </w:r>
      <w:r>
        <w:rPr>
          <w:rFonts w:ascii="Times New Roman" w:hAnsi="Times New Roman" w:cs="Times New Roman"/>
          <w:sz w:val="20"/>
          <w:szCs w:val="20"/>
          <w:lang w:val="en-US"/>
        </w:rPr>
        <w:instrText>g Teachers’ and Autistic Adolescents’ Conceptions of Autism","title-short":"Same Word, Same Picture, Different Responses","volume":"13","author":[{"family":"Alexander","given":"Vanessa"},{"family":"Bissaker","given":"Kerry"}],"issued":{"date-parts":[["2023</w:instrText>
      </w:r>
      <w:r>
        <w:rPr>
          <w:rFonts w:ascii="Times New Roman" w:hAnsi="Times New Roman" w:cs="Times New Roman"/>
          <w:sz w:val="20"/>
          <w:szCs w:val="20"/>
          <w:lang w:val="en-US"/>
        </w:rPr>
        <w:instrText xml:space="preserve">",7]]}}}],"schema":"https://github.com/citation-style-language/schema/raw/master/csl-citation.json"}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[14]</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Also, the current literature is inclined to focus on the state-to-state diplomacy and overlooks the role of the non-state actors, including citize</w:t>
      </w:r>
      <w:r>
        <w:rPr>
          <w:rFonts w:ascii="Times New Roman" w:hAnsi="Times New Roman" w:cs="Times New Roman"/>
          <w:sz w:val="20"/>
          <w:szCs w:val="20"/>
          <w:lang w:val="en-US"/>
        </w:rPr>
        <w:t>ns and media, in the process of cross-cultural perceptions</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{"citationID":"PbywEgFc","properties":{"formattedCitation":"[15]","plainCitation":"[15]","noteIndex":0},"citationItems":[{"id":2938,"uris":["http://zotero.org/users/l</w:instrText>
      </w:r>
      <w:r>
        <w:rPr>
          <w:rFonts w:ascii="Times New Roman" w:hAnsi="Times New Roman" w:cs="Times New Roman"/>
          <w:sz w:val="20"/>
          <w:szCs w:val="20"/>
          <w:lang w:val="en-US"/>
        </w:rPr>
        <w:instrText>ocal/mQQXGLvs/items/7QV6EFVT"],"itemData":{"id":2938,"type":"article-journal","container-title":"Journal of Contemporary European Studies","DOI":"10.1080/14782804.2022.2084049","ISSN":"1478-2804, 1478-2790","issue":"1","journalAbbreviation":"Journal of Con</w:instrText>
      </w:r>
      <w:r>
        <w:rPr>
          <w:rFonts w:ascii="Times New Roman" w:hAnsi="Times New Roman" w:cs="Times New Roman"/>
          <w:sz w:val="20"/>
          <w:szCs w:val="20"/>
          <w:lang w:val="en-US"/>
        </w:rPr>
        <w:instrText>temporary European Studies","language":"en","page":"8-20","source":"DOI.org (Crossref)","title":"EU public diplomacy in the United States: socio-political challenges &amp; EU delegation agency","title-short":"EU public diplomacy in the United States","volume":</w:instrText>
      </w:r>
      <w:r>
        <w:rPr>
          <w:rFonts w:ascii="Times New Roman" w:hAnsi="Times New Roman" w:cs="Times New Roman"/>
          <w:sz w:val="20"/>
          <w:szCs w:val="20"/>
          <w:lang w:val="en-US"/>
        </w:rPr>
        <w:instrText xml:space="preserve">"31","author":[{"family":"Thiel","given":"Markus"}],"issued":{"date-parts":[["2023",1,2]]}}}],"schema":"https://github.com/citation-style-language/schema/raw/master/csl-citation.json"}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[15]</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Because of this, a disconnect exists in comprehensibly graspin</w:t>
      </w:r>
      <w:r>
        <w:rPr>
          <w:rFonts w:ascii="Times New Roman" w:hAnsi="Times New Roman" w:cs="Times New Roman"/>
          <w:sz w:val="20"/>
          <w:szCs w:val="20"/>
          <w:lang w:val="en-US"/>
        </w:rPr>
        <w:t>g how digital diplomacy is executed within the framework of global and intercultural communication</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{"citationID":"WZXl6ngF","properties":{"formattedCitation":"[16]","plainCitation":"[16]","noteIndex":0},"citationItems":[{"id"</w:instrText>
      </w:r>
      <w:r>
        <w:rPr>
          <w:rFonts w:ascii="Times New Roman" w:hAnsi="Times New Roman" w:cs="Times New Roman"/>
          <w:sz w:val="20"/>
          <w:szCs w:val="20"/>
          <w:lang w:val="en-US"/>
        </w:rPr>
        <w:instrText>:2939,"uris":["http://zotero.org/users/local/mQQXGLvs/items/8G3V6FZD"],"itemData":{"id":2939,"type":"article-journal","container-title":"Territory, Politics, Governance","DOI":"10.1080/21622671.2025.2504968","ISSN":"2162-2671, 2162-268X","journalAbbreviati</w:instrText>
      </w:r>
      <w:r>
        <w:rPr>
          <w:rFonts w:ascii="Times New Roman" w:hAnsi="Times New Roman" w:cs="Times New Roman"/>
          <w:sz w:val="20"/>
          <w:szCs w:val="20"/>
          <w:lang w:val="en-US"/>
        </w:rPr>
        <w:instrText>on":"Territory, Politics, Governance","language":"en","page":"1-20","source":"DOI.org (Crossref)","title":"Planning smart, working hard: unveiling the ‘hidden’ labour behind digital connectivity in Tanzanian agriculture","title-short":"Planning smart, work</w:instrText>
      </w:r>
      <w:r>
        <w:rPr>
          <w:rFonts w:ascii="Times New Roman" w:hAnsi="Times New Roman" w:cs="Times New Roman"/>
          <w:sz w:val="20"/>
          <w:szCs w:val="20"/>
          <w:lang w:val="en-US"/>
        </w:rPr>
        <w:instrText xml:space="preserve">ing hard","author":[{"family":"Tups","given":"Gideon"},{"family":"Matejcek","given":"Astrid"}],"issued":{"date-parts":[["2025",6,10]]}}}],"schema":"https://github.com/citation-style-language/schema/raw/master/csl-citation.json"}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[16]</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rsidR="00022EC0" w:rsidRDefault="00FF66B7">
      <w:pPr>
        <w:spacing w:line="360" w:lineRule="auto"/>
        <w:jc w:val="both"/>
        <w:rPr>
          <w:rFonts w:ascii="Times New Roman" w:hAnsi="Times New Roman" w:cs="Times New Roman"/>
          <w:sz w:val="20"/>
          <w:szCs w:val="20"/>
        </w:rPr>
      </w:pPr>
      <w:r>
        <w:rPr>
          <w:rFonts w:ascii="Times New Roman" w:hAnsi="Times New Roman" w:cs="Times New Roman"/>
          <w:sz w:val="20"/>
          <w:szCs w:val="20"/>
          <w:lang w:val="en-US"/>
        </w:rPr>
        <w:t>Current research g</w:t>
      </w:r>
      <w:r>
        <w:rPr>
          <w:rFonts w:ascii="Times New Roman" w:hAnsi="Times New Roman" w:cs="Times New Roman"/>
          <w:sz w:val="20"/>
          <w:szCs w:val="20"/>
          <w:lang w:val="en-US"/>
        </w:rPr>
        <w:t>ives a different model that integrates thematic analysis, discourse analysis and intercultural communication theory to give deeper insight into digital diplomacy in Asia. It is taking the model beyond the traditional one because it would include the cross-</w:t>
      </w:r>
      <w:r>
        <w:rPr>
          <w:rFonts w:ascii="Times New Roman" w:hAnsi="Times New Roman" w:cs="Times New Roman"/>
          <w:sz w:val="20"/>
          <w:szCs w:val="20"/>
          <w:lang w:val="en-US"/>
        </w:rPr>
        <w:t>cultural communication lenses within which those diplomatic messages are taken on and perceived by different cultural entities. This way, one could study how Asian governments frame their messages on social media and how these perspectives resonate with di</w:t>
      </w:r>
      <w:r>
        <w:rPr>
          <w:rFonts w:ascii="Times New Roman" w:hAnsi="Times New Roman" w:cs="Times New Roman"/>
          <w:sz w:val="20"/>
          <w:szCs w:val="20"/>
          <w:lang w:val="en-US"/>
        </w:rPr>
        <w:t>sparate audiences globally. Newness in this study lies in the comprehensive perspective of identifying central themes-the malleable perceptions within the diplomatic narrative-but also giving insight into cultural reception of these narratives. It thus pro</w:t>
      </w:r>
      <w:r>
        <w:rPr>
          <w:rFonts w:ascii="Times New Roman" w:hAnsi="Times New Roman" w:cs="Times New Roman"/>
          <w:sz w:val="20"/>
          <w:szCs w:val="20"/>
          <w:lang w:val="en-US"/>
        </w:rPr>
        <w:t xml:space="preserve">vides an umbrella that fills an existing gap in the literature, placing a richer intellectual level over the debate on digital diplomacy and of how digital strategies change the perception and contribution to cross-cultural awareness. The key contribution </w:t>
      </w:r>
      <w:r>
        <w:rPr>
          <w:rFonts w:ascii="Times New Roman" w:hAnsi="Times New Roman" w:cs="Times New Roman"/>
          <w:sz w:val="20"/>
          <w:szCs w:val="20"/>
          <w:lang w:val="en-US"/>
        </w:rPr>
        <w:t>of this paper is:</w:t>
      </w:r>
    </w:p>
    <w:p w:rsidR="00022EC0" w:rsidRDefault="00FF66B7">
      <w:pPr>
        <w:pStyle w:val="ListParagraph"/>
        <w:numPr>
          <w:ilvl w:val="0"/>
          <w:numId w:val="2"/>
        </w:num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Analyzing how Asian countries utilize social media to shape international political narratives and cross-cultural perceptions, with the GDELT 2.0 Event Database as the primary dataset for examining geopolitical events and media coverage t</w:t>
      </w:r>
      <w:r>
        <w:rPr>
          <w:rFonts w:ascii="Times New Roman" w:hAnsi="Times New Roman" w:cs="Times New Roman"/>
          <w:sz w:val="20"/>
          <w:szCs w:val="20"/>
          <w:lang w:val="en-US"/>
        </w:rPr>
        <w:t>ied to digital diplomacy.</w:t>
      </w:r>
    </w:p>
    <w:p w:rsidR="00022EC0" w:rsidRDefault="00FF66B7">
      <w:pPr>
        <w:pStyle w:val="ListParagraph"/>
        <w:numPr>
          <w:ilvl w:val="0"/>
          <w:numId w:val="2"/>
        </w:num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This is undertaking thematic analysis in order to find or categorize the common diplomat themes, which also include economic cooperation, cultural pride, and technological advancement, by coding social media postings and gathering</w:t>
      </w:r>
      <w:r>
        <w:rPr>
          <w:rFonts w:ascii="Times New Roman" w:hAnsi="Times New Roman" w:cs="Times New Roman"/>
          <w:sz w:val="20"/>
          <w:szCs w:val="20"/>
          <w:lang w:val="en-US"/>
        </w:rPr>
        <w:t xml:space="preserve"> them into classes that correspond with the national priorities of Asian governments.</w:t>
      </w:r>
    </w:p>
    <w:p w:rsidR="00022EC0" w:rsidRDefault="00FF66B7">
      <w:pPr>
        <w:pStyle w:val="ListParagraph"/>
        <w:numPr>
          <w:ilvl w:val="0"/>
          <w:numId w:val="2"/>
        </w:num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Examining how Asian governments employ language, metaphors, and visual symbols through discourse analysis to influence international audiences, interpreting rhetorical de</w:t>
      </w:r>
      <w:r>
        <w:rPr>
          <w:rFonts w:ascii="Times New Roman" w:hAnsi="Times New Roman" w:cs="Times New Roman"/>
          <w:sz w:val="20"/>
          <w:szCs w:val="20"/>
          <w:lang w:val="en-US"/>
        </w:rPr>
        <w:t>vices like slogans, imagery, and tone to understand the framing of digital narratives.</w:t>
      </w:r>
    </w:p>
    <w:p w:rsidR="00022EC0" w:rsidRDefault="00FF66B7">
      <w:pPr>
        <w:pStyle w:val="ListParagraph"/>
        <w:numPr>
          <w:ilvl w:val="0"/>
          <w:numId w:val="2"/>
        </w:num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Investigating cross-cultural perceptions using intercultural communication theory, exploring how social media content is interpreted across different cultural contexts, </w:t>
      </w:r>
      <w:r>
        <w:rPr>
          <w:rFonts w:ascii="Times New Roman" w:hAnsi="Times New Roman" w:cs="Times New Roman"/>
          <w:sz w:val="20"/>
          <w:szCs w:val="20"/>
          <w:lang w:val="en-US"/>
        </w:rPr>
        <w:t>providing a deeper understanding of how diplomatic messages are received internationally.</w:t>
      </w:r>
    </w:p>
    <w:p w:rsidR="00022EC0" w:rsidRDefault="00FF66B7">
      <w:pPr>
        <w:pStyle w:val="ListParagraph"/>
        <w:numPr>
          <w:ilvl w:val="0"/>
          <w:numId w:val="2"/>
        </w:num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Synthesizing findings from both thematic and discourse analysis to offer insights into how digital diplomacy in Asia shapes international relations and providing reco</w:t>
      </w:r>
      <w:r>
        <w:rPr>
          <w:rFonts w:ascii="Times New Roman" w:hAnsi="Times New Roman" w:cs="Times New Roman"/>
          <w:sz w:val="20"/>
          <w:szCs w:val="20"/>
          <w:lang w:val="en-US"/>
        </w:rPr>
        <w:t>mmendations for governments to improve their strategies based on content, tone, and cultural reception.</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paper is structured as follows: Section 2 provides an in-depth review of the literature examining main theories and research on digital diplomacy, w</w:t>
      </w:r>
      <w:r>
        <w:rPr>
          <w:rFonts w:ascii="Times New Roman" w:hAnsi="Times New Roman" w:cs="Times New Roman"/>
          <w:sz w:val="20"/>
          <w:szCs w:val="20"/>
          <w:lang w:val="en-US"/>
        </w:rPr>
        <w:t>ith a special emphasis on the Asian context. Section 3 lays out the methodology, from design to data collection techniques and methods of analysis. Section 4 is about the results together with their presentation and interpretation. The discussion in Sectio</w:t>
      </w:r>
      <w:r>
        <w:rPr>
          <w:rFonts w:ascii="Times New Roman" w:hAnsi="Times New Roman" w:cs="Times New Roman"/>
          <w:sz w:val="20"/>
          <w:szCs w:val="20"/>
          <w:lang w:val="en-US"/>
        </w:rPr>
        <w:t>n 5 reflects on the significance of these findings in terms of the existing literature. Finally, Section 6 ends the paper by summarizing essential takeaways and suggesting avenues for further research.</w:t>
      </w:r>
    </w:p>
    <w:p w:rsidR="00022EC0" w:rsidRDefault="00FF66B7">
      <w:pPr>
        <w:pStyle w:val="ListParagraph"/>
        <w:numPr>
          <w:ilvl w:val="0"/>
          <w:numId w:val="1"/>
        </w:numPr>
        <w:spacing w:line="360" w:lineRule="auto"/>
        <w:jc w:val="both"/>
        <w:rPr>
          <w:rFonts w:ascii="Times New Roman" w:hAnsi="Times New Roman" w:cs="Times New Roman"/>
          <w:b/>
          <w:bCs/>
          <w:lang w:val="en-US"/>
        </w:rPr>
      </w:pPr>
      <w:r>
        <w:rPr>
          <w:rFonts w:ascii="Times New Roman" w:hAnsi="Times New Roman" w:cs="Times New Roman"/>
          <w:b/>
          <w:bCs/>
          <w:lang w:val="en-US"/>
        </w:rPr>
        <w:t>Literature Survey</w:t>
      </w:r>
    </w:p>
    <w:p w:rsidR="00022EC0" w:rsidRDefault="00FF66B7">
      <w:pPr>
        <w:spacing w:line="360" w:lineRule="auto"/>
        <w:jc w:val="both"/>
        <w:rPr>
          <w:rFonts w:ascii="Times New Roman" w:hAnsi="Times New Roman" w:cs="Times New Roman"/>
          <w:sz w:val="20"/>
          <w:szCs w:val="20"/>
          <w:lang w:val="en-US"/>
        </w:rPr>
      </w:pPr>
      <w:proofErr w:type="spellStart"/>
      <w:r>
        <w:rPr>
          <w:rFonts w:ascii="Times New Roman" w:hAnsi="Times New Roman" w:cs="Times New Roman"/>
          <w:b/>
          <w:bCs/>
          <w:sz w:val="20"/>
          <w:szCs w:val="20"/>
          <w:lang w:val="en-US"/>
        </w:rPr>
        <w:t>Whyke</w:t>
      </w:r>
      <w:proofErr w:type="spellEnd"/>
      <w:r>
        <w:rPr>
          <w:rFonts w:ascii="Times New Roman" w:hAnsi="Times New Roman" w:cs="Times New Roman"/>
          <w:b/>
          <w:bCs/>
          <w:sz w:val="20"/>
          <w:szCs w:val="20"/>
          <w:lang w:val="en-US"/>
        </w:rPr>
        <w:t xml:space="preserve"> </w:t>
      </w:r>
      <w:r>
        <w:rPr>
          <w:rFonts w:ascii="Times New Roman" w:hAnsi="Times New Roman" w:cs="Times New Roman"/>
          <w:b/>
          <w:bCs/>
          <w:i/>
          <w:iCs/>
          <w:sz w:val="20"/>
          <w:szCs w:val="20"/>
          <w:lang w:val="en-US"/>
        </w:rPr>
        <w:t>et al.</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{"citationID":"USrJlnoQ","properties":{"formattedCitation":"[17]","plainCitation":"[17]","noteIndex":0},"citationItems":[{"id":"kJFGYX2O/4Bydzcha","uris":["http://zotero.org/users/local/wyXam45Q/items/RDB3X43G"],"itemData":{</w:instrText>
      </w:r>
      <w:r>
        <w:rPr>
          <w:rFonts w:ascii="Times New Roman" w:hAnsi="Times New Roman" w:cs="Times New Roman"/>
          <w:sz w:val="20"/>
          <w:szCs w:val="20"/>
          <w:lang w:val="en-US"/>
        </w:rPr>
        <w:instrText>"id":1439,"type":"article-journal","abstract":"International social exchanges have always been important to China’s cultural soft power and image construction overseas. This study focuses on an internationally renowned mega influencer Li Ziqi and her vlogs</w:instrText>
      </w:r>
      <w:r>
        <w:rPr>
          <w:rFonts w:ascii="Times New Roman" w:hAnsi="Times New Roman" w:cs="Times New Roman"/>
          <w:sz w:val="20"/>
          <w:szCs w:val="20"/>
          <w:lang w:val="en-US"/>
        </w:rPr>
        <w:instrText xml:space="preserve"> on YouTube. These orchestrated vlogs tell stories of rural Chinese life and construct a desirable traditional Chinese rural culture for netizens at home and abroad. Informed by framing and cultivation theory, this study examines how user-generated content</w:instrText>
      </w:r>
      <w:r>
        <w:rPr>
          <w:rFonts w:ascii="Times New Roman" w:hAnsi="Times New Roman" w:cs="Times New Roman"/>
          <w:sz w:val="20"/>
          <w:szCs w:val="20"/>
          <w:lang w:val="en-US"/>
        </w:rPr>
        <w:instrText xml:space="preserve"> on national images can affect social media users’ perceptions of reality. Content analysis is used to analyze the visual portrayals of Chinese rural culture, including its customs and values, aesthetics, and cultural and scenic places in Li’s vlogs. Disco</w:instrText>
      </w:r>
      <w:r>
        <w:rPr>
          <w:rFonts w:ascii="Times New Roman" w:hAnsi="Times New Roman" w:cs="Times New Roman"/>
          <w:sz w:val="20"/>
          <w:szCs w:val="20"/>
          <w:lang w:val="en-US"/>
        </w:rPr>
        <w:instrText>urse analysis is further used to examine user comments and demonstrate her vlog content’s impact on user perceptions of Chinese rural culture. This study sheds light on how a complex and hybrid national image with ‘Chineseness,’ and a personal image with s</w:instrText>
      </w:r>
      <w:r>
        <w:rPr>
          <w:rFonts w:ascii="Times New Roman" w:hAnsi="Times New Roman" w:cs="Times New Roman"/>
          <w:sz w:val="20"/>
          <w:szCs w:val="20"/>
          <w:lang w:val="en-US"/>
        </w:rPr>
        <w:instrText>elf-Orientalized and performed ‘soft but independent’ Chinese rural female image, is constructed by a social media influencer Li Ziqi with affective associations. At a conceptual and practical level, the findings of this study contribute to the ongoing sch</w:instrText>
      </w:r>
      <w:r>
        <w:rPr>
          <w:rFonts w:ascii="Times New Roman" w:hAnsi="Times New Roman" w:cs="Times New Roman"/>
          <w:sz w:val="20"/>
          <w:szCs w:val="20"/>
          <w:lang w:val="en-US"/>
        </w:rPr>
        <w:instrText>olarly discussions on how China engages with the globalized world through cultural diplomacy from the bottom-up, while existing research primarily takes a top-down approach.","container-title":"The Journal of Chinese Sociology","DOI":"10.1186/s40711-022-00</w:instrText>
      </w:r>
      <w:r>
        <w:rPr>
          <w:rFonts w:ascii="Times New Roman" w:hAnsi="Times New Roman" w:cs="Times New Roman"/>
          <w:sz w:val="20"/>
          <w:szCs w:val="20"/>
          <w:lang w:val="en-US"/>
        </w:rPr>
        <w:instrText>173-2","ISSN":"2198-2635","issue":"1","journalAbbreviation":"J. Chin. Sociol.","language":"en","page":"14","source":"Springer Link","title":"An analysis of cultural dissemination and national image construction in Chinese influencer Li Ziqi’s vlogs and its</w:instrText>
      </w:r>
      <w:r>
        <w:rPr>
          <w:rFonts w:ascii="Times New Roman" w:hAnsi="Times New Roman" w:cs="Times New Roman"/>
          <w:sz w:val="20"/>
          <w:szCs w:val="20"/>
          <w:lang w:val="en-US"/>
        </w:rPr>
        <w:instrText xml:space="preserve"> impact on international viewer perceptions on YouTube","volume":"9","author":[{"family":"Whyke","given":"Thomas William"},{"family":"Chen","given":"Zhen Troy"},{"family":"Lopez-Mugica","given":"Joaquin"}],"issued":{"date-parts":[["2022",10,18]]}}}],"schem</w:instrText>
      </w:r>
      <w:r>
        <w:rPr>
          <w:rFonts w:ascii="Times New Roman" w:hAnsi="Times New Roman" w:cs="Times New Roman"/>
          <w:sz w:val="20"/>
          <w:szCs w:val="20"/>
          <w:lang w:val="en-US"/>
        </w:rPr>
        <w:instrText xml:space="preserve">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[17]</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discusses the practically international mega influencer who creates cultural soft power from China through </w:t>
      </w:r>
      <w:proofErr w:type="spellStart"/>
      <w:r>
        <w:rPr>
          <w:rFonts w:ascii="Times New Roman" w:hAnsi="Times New Roman" w:cs="Times New Roman"/>
          <w:sz w:val="20"/>
          <w:szCs w:val="20"/>
          <w:lang w:val="en-US"/>
        </w:rPr>
        <w:t>vlogging</w:t>
      </w:r>
      <w:proofErr w:type="spellEnd"/>
      <w:r>
        <w:rPr>
          <w:rFonts w:ascii="Times New Roman" w:hAnsi="Times New Roman" w:cs="Times New Roman"/>
          <w:sz w:val="20"/>
          <w:szCs w:val="20"/>
          <w:lang w:val="en-US"/>
        </w:rPr>
        <w:t xml:space="preserve"> on YouTube. These </w:t>
      </w:r>
      <w:proofErr w:type="spellStart"/>
      <w:r>
        <w:rPr>
          <w:rFonts w:ascii="Times New Roman" w:hAnsi="Times New Roman" w:cs="Times New Roman"/>
          <w:sz w:val="20"/>
          <w:szCs w:val="20"/>
          <w:lang w:val="en-US"/>
        </w:rPr>
        <w:t>vlogs</w:t>
      </w:r>
      <w:proofErr w:type="spellEnd"/>
      <w:r>
        <w:rPr>
          <w:rFonts w:ascii="Times New Roman" w:hAnsi="Times New Roman" w:cs="Times New Roman"/>
          <w:sz w:val="20"/>
          <w:szCs w:val="20"/>
          <w:lang w:val="en-US"/>
        </w:rPr>
        <w:t xml:space="preserve"> show the rural Chinese </w:t>
      </w:r>
      <w:r>
        <w:rPr>
          <w:rFonts w:ascii="Times New Roman" w:hAnsi="Times New Roman" w:cs="Times New Roman"/>
          <w:sz w:val="20"/>
          <w:szCs w:val="20"/>
          <w:lang w:val="en-US"/>
        </w:rPr>
        <w:t>way of life and instill in international audiences an image of an ideal form of traditional Chinese rural culture. Content analysis and discourse analysis are applied to look at Li's visual and narrative representations and their effects on the social medi</w:t>
      </w:r>
      <w:r>
        <w:rPr>
          <w:rFonts w:ascii="Times New Roman" w:hAnsi="Times New Roman" w:cs="Times New Roman"/>
          <w:sz w:val="20"/>
          <w:szCs w:val="20"/>
          <w:lang w:val="en-US"/>
        </w:rPr>
        <w:t>a users' view of Chinese culture. The study's findings stress a double-image of China on the national front and one of Li on the personal scale-an empowered yet soft rural Chinese woman-who bottom-up helped in building.</w:t>
      </w:r>
      <w:r>
        <w:rPr>
          <w:rFonts w:ascii="Times New Roman" w:hAnsi="Times New Roman" w:cs="Times New Roman"/>
          <w:b/>
          <w:bCs/>
          <w:sz w:val="20"/>
          <w:szCs w:val="20"/>
          <w:lang w:val="en-US"/>
        </w:rPr>
        <w:t xml:space="preserve"> Ng &amp; </w:t>
      </w:r>
      <w:proofErr w:type="spellStart"/>
      <w:r>
        <w:rPr>
          <w:rFonts w:ascii="Times New Roman" w:hAnsi="Times New Roman" w:cs="Times New Roman"/>
          <w:b/>
          <w:bCs/>
          <w:sz w:val="20"/>
          <w:szCs w:val="20"/>
          <w:lang w:val="en-US"/>
        </w:rPr>
        <w:t>Carley</w:t>
      </w:r>
      <w:proofErr w:type="spellEnd"/>
      <w:r>
        <w:rPr>
          <w:rFonts w:ascii="Times New Roman" w:hAnsi="Times New Roman" w:cs="Times New Roman"/>
          <w:b/>
          <w:bCs/>
          <w:sz w:val="20"/>
          <w:szCs w:val="20"/>
          <w:lang w:val="en-US"/>
        </w:rPr>
        <w:t>.,</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w:instrText>
      </w:r>
      <w:r>
        <w:rPr>
          <w:rFonts w:ascii="Times New Roman" w:hAnsi="Times New Roman" w:cs="Times New Roman"/>
          <w:sz w:val="20"/>
          <w:szCs w:val="20"/>
          <w:lang w:val="en-US"/>
        </w:rPr>
        <w:instrText>_CITATION {"citationID":"0huJsmfw","properties":{"formattedCitation":"[18]","plainCitation":"[18]","noteIndex":0},"citationItems":[{"id":"kJFGYX2O/BAvOFfUg","uris":["http://zotero.org/users/local/wyXam45Q/items/MSCDMQRU"],"itemData":{"id":1435,"type":"arti</w:instrText>
      </w:r>
      <w:r>
        <w:rPr>
          <w:rFonts w:ascii="Times New Roman" w:hAnsi="Times New Roman" w:cs="Times New Roman"/>
          <w:sz w:val="20"/>
          <w:szCs w:val="20"/>
          <w:lang w:val="en-US"/>
        </w:rPr>
        <w:instrText>cle-journal","abstract":"As digitalization increases, countries employ digital diplomacy, harnessing digital resources to project their desired image. Digital diplomacy also encompasses the interactivity of digital platforms, providing a trove of public op</w:instrText>
      </w:r>
      <w:r>
        <w:rPr>
          <w:rFonts w:ascii="Times New Roman" w:hAnsi="Times New Roman" w:cs="Times New Roman"/>
          <w:sz w:val="20"/>
          <w:szCs w:val="20"/>
          <w:lang w:val="en-US"/>
        </w:rPr>
        <w:instrText xml:space="preserve">inion that diplomatic agents can collect. Social media bots actively participate in political events through influencing political communication and purporting coordinated narratives to influence human behavior. This article provides a methodology towards </w:instrText>
      </w:r>
      <w:r>
        <w:rPr>
          <w:rFonts w:ascii="Times New Roman" w:hAnsi="Times New Roman" w:cs="Times New Roman"/>
          <w:sz w:val="20"/>
          <w:szCs w:val="20"/>
          <w:lang w:val="en-US"/>
        </w:rPr>
        <w:instrText>identifying three types of bots: General Bots, News Bots and Bridging Bots, then further identify these classes of bots on Twitter during a diplomatic incident involving the United States and China. In the balloon incident that occurred in early 2023, wher</w:instrText>
      </w:r>
      <w:r>
        <w:rPr>
          <w:rFonts w:ascii="Times New Roman" w:hAnsi="Times New Roman" w:cs="Times New Roman"/>
          <w:sz w:val="20"/>
          <w:szCs w:val="20"/>
          <w:lang w:val="en-US"/>
        </w:rPr>
        <w:instrText xml:space="preserve">e a balloon believed to have originated from China is spotted across the US airspace. Both countries have differing opinions on the function and eventual handling of the balloon. Using a series of computational methods, this article examines the impact of </w:instrText>
      </w:r>
      <w:r>
        <w:rPr>
          <w:rFonts w:ascii="Times New Roman" w:hAnsi="Times New Roman" w:cs="Times New Roman"/>
          <w:sz w:val="20"/>
          <w:szCs w:val="20"/>
          <w:lang w:val="en-US"/>
        </w:rPr>
        <w:instrText xml:space="preserve">bots on the topics disseminated, the influence and the use of information maneuvers of bots within the social communication network. Among others, our results observe that all three types of bots are present across the two countries; bots geotagged to the </w:instrText>
      </w:r>
      <w:r>
        <w:rPr>
          <w:rFonts w:ascii="Times New Roman" w:hAnsi="Times New Roman" w:cs="Times New Roman"/>
          <w:sz w:val="20"/>
          <w:szCs w:val="20"/>
          <w:lang w:val="en-US"/>
        </w:rPr>
        <w:instrText xml:space="preserve">US are generally concerned with the balloon location while those geotagged to China discussed topics related to escalating tensions; and perform different extent of positive narrative and network information maneuvers. The broader implications of our work </w:instrText>
      </w:r>
      <w:r>
        <w:rPr>
          <w:rFonts w:ascii="Times New Roman" w:hAnsi="Times New Roman" w:cs="Times New Roman"/>
          <w:sz w:val="20"/>
          <w:szCs w:val="20"/>
          <w:lang w:val="en-US"/>
        </w:rPr>
        <w:instrText>towards policy making is the systematic identification of the type of bot users and their properties across country lines, enabling the evaluation of how automated agents are being deployed to disseminate narratives and the nature of narratives propagated,</w:instrText>
      </w:r>
      <w:r>
        <w:rPr>
          <w:rFonts w:ascii="Times New Roman" w:hAnsi="Times New Roman" w:cs="Times New Roman"/>
          <w:sz w:val="20"/>
          <w:szCs w:val="20"/>
          <w:lang w:val="en-US"/>
        </w:rPr>
        <w:instrText xml:space="preserve"> and therefore reflects the image that the country is being projected as on social media; as well as the perception of political issues by social media users.","container-title":"EPJ Data Science","DOI":"10.1140/epjds/s13688-023-00440-3","ISSN":"2193-1127"</w:instrText>
      </w:r>
      <w:r>
        <w:rPr>
          <w:rFonts w:ascii="Times New Roman" w:hAnsi="Times New Roman" w:cs="Times New Roman"/>
          <w:sz w:val="20"/>
          <w:szCs w:val="20"/>
          <w:lang w:val="en-US"/>
        </w:rPr>
        <w:instrText>,"issue":"1","journalAbbreviation":"EPJ Data Sci.","language":"en","license":"© The Author(s) 2023","note":"publisher: Springer Berlin Heidelberg","page":"63","source":"epjds.epj.org","title":"Deflating the Chinese balloon: types of Twitter bots in US-Chin</w:instrText>
      </w:r>
      <w:r>
        <w:rPr>
          <w:rFonts w:ascii="Times New Roman" w:hAnsi="Times New Roman" w:cs="Times New Roman"/>
          <w:sz w:val="20"/>
          <w:szCs w:val="20"/>
          <w:lang w:val="en-US"/>
        </w:rPr>
        <w:instrText>a balloon incident","title-short":"Deflating the Chinese balloon","volume":"12","author":[{"family":"Ng","given":"Lynnette Hui Xian"},{"family":"Carley","given":"Kathleen M."}],"issued":{"date-parts":[["2023",12,1]]}}}],"schema":"https://github.com/citatio</w:instrText>
      </w:r>
      <w:r>
        <w:rPr>
          <w:rFonts w:ascii="Times New Roman" w:hAnsi="Times New Roman" w:cs="Times New Roman"/>
          <w:sz w:val="20"/>
          <w:szCs w:val="20"/>
          <w:lang w:val="en-US"/>
        </w:rPr>
        <w:instrText xml:space="preserve">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[18]</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digital diplomacy through social media bots aids in building the national image, and the diplomatic balloon incident between China and the U.S. is thus very timely for this case study. There is</w:t>
      </w:r>
      <w:r>
        <w:rPr>
          <w:rFonts w:ascii="Times New Roman" w:hAnsi="Times New Roman" w:cs="Times New Roman"/>
          <w:sz w:val="20"/>
          <w:szCs w:val="20"/>
          <w:lang w:val="en-US"/>
        </w:rPr>
        <w:t xml:space="preserve"> a description of the three kinds of bots-Type General Bots, News Bots, and Bridging Bots-that from their stance can complement the diffusion of information and the building up of public opinion. Being more computational, essentially the study articulates </w:t>
      </w:r>
      <w:r>
        <w:rPr>
          <w:rFonts w:ascii="Times New Roman" w:hAnsi="Times New Roman" w:cs="Times New Roman"/>
          <w:sz w:val="20"/>
          <w:szCs w:val="20"/>
          <w:lang w:val="en-US"/>
        </w:rPr>
        <w:t>the various kinds of narrative maneuvers that bots would engage in on behalf of one or the other country with wider implications on the concrete policy level and how automatic agents move political discourse on social media.</w:t>
      </w:r>
    </w:p>
    <w:p w:rsidR="00022EC0" w:rsidRDefault="00FF66B7">
      <w:pPr>
        <w:spacing w:line="360" w:lineRule="auto"/>
        <w:jc w:val="both"/>
        <w:rPr>
          <w:rFonts w:ascii="Times New Roman" w:hAnsi="Times New Roman" w:cs="Times New Roman"/>
          <w:color w:val="000000" w:themeColor="text1"/>
          <w:sz w:val="20"/>
          <w:szCs w:val="20"/>
          <w:lang w:val="en-US"/>
        </w:rPr>
      </w:pPr>
      <w:proofErr w:type="spellStart"/>
      <w:r>
        <w:rPr>
          <w:rFonts w:ascii="Times New Roman" w:hAnsi="Times New Roman" w:cs="Times New Roman"/>
          <w:b/>
          <w:bCs/>
          <w:sz w:val="20"/>
          <w:szCs w:val="20"/>
          <w:lang w:val="en-US"/>
        </w:rPr>
        <w:t>Xu</w:t>
      </w:r>
      <w:proofErr w:type="spellEnd"/>
      <w:r>
        <w:rPr>
          <w:rFonts w:ascii="Times New Roman" w:hAnsi="Times New Roman" w:cs="Times New Roman"/>
          <w:b/>
          <w:bCs/>
          <w:sz w:val="20"/>
          <w:szCs w:val="20"/>
          <w:lang w:val="en-US"/>
        </w:rPr>
        <w:t xml:space="preserve"> </w:t>
      </w:r>
      <w:r>
        <w:rPr>
          <w:rFonts w:ascii="Times New Roman" w:hAnsi="Times New Roman" w:cs="Times New Roman"/>
          <w:b/>
          <w:bCs/>
          <w:i/>
          <w:iCs/>
          <w:sz w:val="20"/>
          <w:szCs w:val="20"/>
          <w:lang w:val="en-US"/>
        </w:rPr>
        <w:t>et al.</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w:instrText>
      </w:r>
      <w:r>
        <w:rPr>
          <w:rFonts w:ascii="Times New Roman" w:hAnsi="Times New Roman" w:cs="Times New Roman"/>
          <w:sz w:val="20"/>
          <w:szCs w:val="20"/>
          <w:lang w:val="en-US"/>
        </w:rPr>
        <w:instrText>L_CITATION {"citationID":"z6LsLzPc","properties":{"formattedCitation":"[19]","plainCitation":"[19]","noteIndex":0},"citationItems":[{"id":"kJFGYX2O/5dRMBro7","uris":["http://zotero.org/users/local/wyXam45Q/items/744IT3JT"],"itemData":{"id":1431,"type":"art</w:instrText>
      </w:r>
      <w:r>
        <w:rPr>
          <w:rFonts w:ascii="Times New Roman" w:hAnsi="Times New Roman" w:cs="Times New Roman"/>
          <w:sz w:val="20"/>
          <w:szCs w:val="20"/>
          <w:lang w:val="en-US"/>
        </w:rPr>
        <w:instrText>icle-journal","abstract":"This study explores China’s digital diplomacy strategies directed toward African countries through content and public engagement analysis of 1,681 tweets from the Twitter account of the Chinese Foreign Ministry’s Africa Department</w:instrText>
      </w:r>
      <w:r>
        <w:rPr>
          <w:rFonts w:ascii="Times New Roman" w:hAnsi="Times New Roman" w:cs="Times New Roman"/>
          <w:sz w:val="20"/>
          <w:szCs w:val="20"/>
          <w:lang w:val="en-US"/>
        </w:rPr>
        <w:instrText xml:space="preserve">. Utilizing a mixed-methods approach, tweets are categorized into key themes revealing China’s public diplomacy agenda. Referring to the agenda-setting theory in public diplomacy, the analysis focuses on international relations, economic partnerships, and </w:instrText>
      </w:r>
      <w:r>
        <w:rPr>
          <w:rFonts w:ascii="Times New Roman" w:hAnsi="Times New Roman" w:cs="Times New Roman"/>
          <w:sz w:val="20"/>
          <w:szCs w:val="20"/>
          <w:lang w:val="en-US"/>
        </w:rPr>
        <w:instrText>COVID-19 aid, all the while respecting African sovereignty while critiquing Western approaches. The findings highlight that China strategically employs digital diplomacy to position itself as a benevolent partner upholding the noninterference principle. An</w:instrText>
      </w:r>
      <w:r>
        <w:rPr>
          <w:rFonts w:ascii="Times New Roman" w:hAnsi="Times New Roman" w:cs="Times New Roman"/>
          <w:sz w:val="20"/>
          <w:szCs w:val="20"/>
          <w:lang w:val="en-US"/>
        </w:rPr>
        <w:instrText xml:space="preserve"> average interaction rate of 78.73 is observed, with the security theme attracting the highest engagement despite a limited messaging focus from Chinese diplomacy. The level and variability of interaction across themes expose nuanced engagement dynamics. E</w:instrText>
      </w:r>
      <w:r>
        <w:rPr>
          <w:rFonts w:ascii="Times New Roman" w:hAnsi="Times New Roman" w:cs="Times New Roman"/>
          <w:sz w:val="20"/>
          <w:szCs w:val="20"/>
          <w:lang w:val="en-US"/>
        </w:rPr>
        <w:instrText>xamining the highest tweet engagement patterns finds that highly interactive topics are related to trade/investment, education/technology, and state visits, signaling audience interest. Highly engaging tweets predominantly accumulate likes, suggesting pass</w:instrText>
      </w:r>
      <w:r>
        <w:rPr>
          <w:rFonts w:ascii="Times New Roman" w:hAnsi="Times New Roman" w:cs="Times New Roman"/>
          <w:sz w:val="20"/>
          <w:szCs w:val="20"/>
          <w:lang w:val="en-US"/>
        </w:rPr>
        <w:instrText>ive endorsement, which is reflective of diplomatic social media. This study contributes to understanding China’s evolving digital diplomacy, which is tailored to foreign policy priorities and the effectiveness of strategic communication approaches in engag</w:instrText>
      </w:r>
      <w:r>
        <w:rPr>
          <w:rFonts w:ascii="Times New Roman" w:hAnsi="Times New Roman" w:cs="Times New Roman"/>
          <w:sz w:val="20"/>
          <w:szCs w:val="20"/>
          <w:lang w:val="en-US"/>
        </w:rPr>
        <w:instrText>ing African audiences.","container-title":"Journal of Information Technology &amp; Politics","DOI":"10.1080/19331681.2024.2438090","ISSN":"1933-1681","issue":"0","note":"publisher: Routledge\n_eprint: https://doi.org/10.1080/19331681.2024.2438090","page":"1-17</w:instrText>
      </w:r>
      <w:r>
        <w:rPr>
          <w:rFonts w:ascii="Times New Roman" w:hAnsi="Times New Roman" w:cs="Times New Roman"/>
          <w:sz w:val="20"/>
          <w:szCs w:val="20"/>
          <w:lang w:val="en-US"/>
        </w:rPr>
        <w:instrText>","source":"Taylor and Francis+NEJM","title":"China’s digital diplomacy agenda and public engagement: an analysis in Africa on twitter (X)","title-short":"China’s digital diplomacy agenda and public engagement","volume":"0","author":[{"family":"Xu","given"</w:instrText>
      </w:r>
      <w:r>
        <w:rPr>
          <w:rFonts w:ascii="Times New Roman" w:hAnsi="Times New Roman" w:cs="Times New Roman"/>
          <w:sz w:val="20"/>
          <w:szCs w:val="20"/>
          <w:lang w:val="en-US"/>
        </w:rPr>
        <w:instrText xml:space="preserve">:"Minghua"},{"family":"Vincent","given":"Mbonihankuye"},{"family":"Sallam","given":"Marwan H."}],"issued":{"date-parts":[["2024"]]}}}],"schema":"https://github.com/citation-style-language/schema/raw/master/csl-citation.json"}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[19]</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is an analysis of Chin</w:t>
      </w:r>
      <w:r>
        <w:rPr>
          <w:rFonts w:ascii="Times New Roman" w:hAnsi="Times New Roman" w:cs="Times New Roman"/>
          <w:sz w:val="20"/>
          <w:szCs w:val="20"/>
          <w:lang w:val="en-US"/>
        </w:rPr>
        <w:t xml:space="preserve">ese digital diplomacy strategies vis-à-vis African countries, based on 1,681 tweets posted by the African Department of the Chinese Foreign Ministry. A mixed-methods approach was used in this research endeavor to categorize these tweets according to their </w:t>
      </w:r>
      <w:r>
        <w:rPr>
          <w:rFonts w:ascii="Times New Roman" w:hAnsi="Times New Roman" w:cs="Times New Roman"/>
          <w:sz w:val="20"/>
          <w:szCs w:val="20"/>
          <w:lang w:val="en-US"/>
        </w:rPr>
        <w:t>themes, including foreign relations, economic partnership, and COVID-19 aid. The findings emphasized China's digital diplomacy working for a benign image for China while respecting African sovereignty. This study deepens understanding of interaction patter</w:t>
      </w:r>
      <w:r>
        <w:rPr>
          <w:rFonts w:ascii="Times New Roman" w:hAnsi="Times New Roman" w:cs="Times New Roman"/>
          <w:sz w:val="20"/>
          <w:szCs w:val="20"/>
          <w:lang w:val="en-US"/>
        </w:rPr>
        <w:t>ns mainly in trade, education, and state visits and realizes the growing discourse around the Chinese way of conducting diplomacy in social media.</w:t>
      </w:r>
      <w:r>
        <w:rPr>
          <w:rFonts w:ascii="Times New Roman" w:hAnsi="Times New Roman" w:cs="Times New Roman"/>
          <w:b/>
          <w:bCs/>
          <w:color w:val="000000" w:themeColor="text1"/>
          <w:sz w:val="20"/>
          <w:szCs w:val="20"/>
          <w:lang w:val="en-US"/>
        </w:rPr>
        <w:t xml:space="preserve"> Garcia </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ADDIN ZOTERO_ITEM CSL_CITATION {"citationID":"pZ89cE6N","properties":{"formattedCitation":"[20]","pla</w:instrText>
      </w:r>
      <w:r>
        <w:rPr>
          <w:rFonts w:ascii="Times New Roman" w:hAnsi="Times New Roman" w:cs="Times New Roman"/>
          <w:color w:val="000000" w:themeColor="text1"/>
          <w:sz w:val="20"/>
          <w:szCs w:val="20"/>
          <w:lang w:val="en-US"/>
        </w:rPr>
        <w:instrText>inCitation":"[20]","noteIndex":0},"citationItems":[{"id":"kJFGYX2O/1YSngdut","uris":["http://zotero.org/users/local/wyXam45Q/items/KFKT5REC"],"itemData":{"id":1453,"type":"article-journal","abstract":"International politics is linked to its technical-socia</w:instrText>
      </w:r>
      <w:r>
        <w:rPr>
          <w:rFonts w:ascii="Times New Roman" w:hAnsi="Times New Roman" w:cs="Times New Roman"/>
          <w:color w:val="000000" w:themeColor="text1"/>
          <w:sz w:val="20"/>
          <w:szCs w:val="20"/>
          <w:lang w:val="en-US"/>
        </w:rPr>
        <w:instrText>l character. Also, technology is socially constructed and thereby not entirely neutral or impartial. A tech-driven geopolitical landscape has been a defining feature of contemporary world politics. The struggle for global technological supremacy seems to d</w:instrText>
      </w:r>
      <w:r>
        <w:rPr>
          <w:rFonts w:ascii="Times New Roman" w:hAnsi="Times New Roman" w:cs="Times New Roman"/>
          <w:color w:val="000000" w:themeColor="text1"/>
          <w:sz w:val="20"/>
          <w:szCs w:val="20"/>
          <w:lang w:val="en-US"/>
        </w:rPr>
        <w:instrText xml:space="preserve">ominate many ongoing discussions on tech diplomacy. But for most developing countries, plagued by inequality, underdevelopment, and exclusion, what are their top concerns? This policy paper explores what countries of the Global South can do to ensure that </w:instrText>
      </w:r>
      <w:r>
        <w:rPr>
          <w:rFonts w:ascii="Times New Roman" w:hAnsi="Times New Roman" w:cs="Times New Roman"/>
          <w:color w:val="000000" w:themeColor="text1"/>
          <w:sz w:val="20"/>
          <w:szCs w:val="20"/>
          <w:lang w:val="en-US"/>
        </w:rPr>
        <w:instrText xml:space="preserve">technology helps humanity end poverty, build resilient societies, protect the planet, and achieve the SDGs by 2030. It is high time for a development-centered tech diplomacy to foster innovation through diffusion, access, inclusion, equitable distribution </w:instrText>
      </w:r>
      <w:r>
        <w:rPr>
          <w:rFonts w:ascii="Times New Roman" w:hAnsi="Times New Roman" w:cs="Times New Roman"/>
          <w:color w:val="000000" w:themeColor="text1"/>
          <w:sz w:val="20"/>
          <w:szCs w:val="20"/>
          <w:lang w:val="en-US"/>
        </w:rPr>
        <w:instrText>of benefits, national priorities, and local ownership. Its ultimate goal should be promoting genuine co-governance with the participation of all interested parties in a multi-stakeholder setting, while addressing structural limitations and power imbalances</w:instrText>
      </w:r>
      <w:r>
        <w:rPr>
          <w:rFonts w:ascii="Times New Roman" w:hAnsi="Times New Roman" w:cs="Times New Roman"/>
          <w:color w:val="000000" w:themeColor="text1"/>
          <w:sz w:val="20"/>
          <w:szCs w:val="20"/>
          <w:lang w:val="en-US"/>
        </w:rPr>
        <w:instrText xml:space="preserve"> to prevent widening inequalities. Unless we take the concerns of the majority of the world's population seriously, reaping the rewards of the technological revolution will be a privilege confined to a minority, or worse still, controlled by a few hands.",</w:instrText>
      </w:r>
      <w:r>
        <w:rPr>
          <w:rFonts w:ascii="Times New Roman" w:hAnsi="Times New Roman" w:cs="Times New Roman"/>
          <w:color w:val="000000" w:themeColor="text1"/>
          <w:sz w:val="20"/>
          <w:szCs w:val="20"/>
          <w:lang w:val="en-US"/>
        </w:rPr>
        <w:instrText>"container-title":"Global Policy","DOI":"10.1111/1758-5899.70024","ISSN":"1758-5899","issue":"n/a","language":"en","license":"© 2025 The Author(s). Global Policy published by Durham University and John Wiley &amp; Sons Ltd.","note":"_eprint: https://onlinelibr</w:instrText>
      </w:r>
      <w:r>
        <w:rPr>
          <w:rFonts w:ascii="Times New Roman" w:hAnsi="Times New Roman" w:cs="Times New Roman"/>
          <w:color w:val="000000" w:themeColor="text1"/>
          <w:sz w:val="20"/>
          <w:szCs w:val="20"/>
          <w:lang w:val="en-US"/>
        </w:rPr>
        <w:instrText>ary.wiley.com/doi/pdf/10.1111/1758-5899.70024","source":"Wiley Online Library","title":"Technology for Whom and for What? A Global South View of Tech Diplomacy","title-short":"Technology for Whom and for What?","URL":"https://onlinelibrary.wiley.com/doi/ab</w:instrText>
      </w:r>
      <w:r>
        <w:rPr>
          <w:rFonts w:ascii="Times New Roman" w:hAnsi="Times New Roman" w:cs="Times New Roman"/>
          <w:color w:val="000000" w:themeColor="text1"/>
          <w:sz w:val="20"/>
          <w:szCs w:val="20"/>
          <w:lang w:val="en-US"/>
        </w:rPr>
        <w:instrText>s/10.1111/1758-5899.70024","volume":"n/a","author":[{"family":"Garcia","given":"Eugenio V."}],"accessed":{"date-parts":[["2025",9,8]]},"issued":{"date-parts":[["2024"]]}}}],"schema":"https://github.com/citation-style-language/schema/raw/master/csl-citation</w:instrText>
      </w:r>
      <w:r>
        <w:rPr>
          <w:rFonts w:ascii="Times New Roman" w:hAnsi="Times New Roman" w:cs="Times New Roman"/>
          <w:color w:val="000000" w:themeColor="text1"/>
          <w:sz w:val="20"/>
          <w:szCs w:val="20"/>
          <w:lang w:val="en-US"/>
        </w:rPr>
        <w:instrText xml:space="preserve">.json"}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sz w:val="20"/>
        </w:rPr>
        <w:t>[20]</w:t>
      </w:r>
      <w:r>
        <w:rPr>
          <w:rFonts w:ascii="Times New Roman" w:hAnsi="Times New Roman" w:cs="Times New Roman"/>
          <w:color w:val="000000" w:themeColor="text1"/>
          <w:sz w:val="20"/>
          <w:szCs w:val="20"/>
          <w:lang w:val="en-US"/>
        </w:rPr>
        <w:fldChar w:fldCharType="end"/>
      </w:r>
      <w:r>
        <w:rPr>
          <w:rFonts w:ascii="Times New Roman" w:hAnsi="Times New Roman" w:cs="Times New Roman"/>
          <w:color w:val="000000" w:themeColor="text1"/>
          <w:sz w:val="20"/>
          <w:szCs w:val="20"/>
          <w:lang w:val="en-US"/>
        </w:rPr>
        <w:t xml:space="preserve"> technology as such is a social construction; nevertheless, the third-world countries pose colossal challenges for it. Hence, there should be a development tech diplomacy scaling over areas like innovation, access, inclusion, and fair distribution of benef</w:t>
      </w:r>
      <w:r>
        <w:rPr>
          <w:rFonts w:ascii="Times New Roman" w:hAnsi="Times New Roman" w:cs="Times New Roman"/>
          <w:color w:val="000000" w:themeColor="text1"/>
          <w:sz w:val="20"/>
          <w:szCs w:val="20"/>
          <w:lang w:val="en-US"/>
        </w:rPr>
        <w:t>its. For Garcia, multi-stakeholder co-governance facilities for technology to serve mankind and human purposes to demonstrate either the realization of an eradication of poverty or achievement of the SDGs by leveling off structural power disadvantages whic</w:t>
      </w:r>
      <w:r>
        <w:rPr>
          <w:rFonts w:ascii="Times New Roman" w:hAnsi="Times New Roman" w:cs="Times New Roman"/>
          <w:color w:val="000000" w:themeColor="text1"/>
          <w:sz w:val="20"/>
          <w:szCs w:val="20"/>
          <w:lang w:val="en-US"/>
        </w:rPr>
        <w:t>h would otherwise create further inequalities.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Sullivan &amp; Wang</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{"citationID":"r9okakct","properties":{"formattedCitation":"[21]","plainCitation":"[21]","noteIndex":0},"citationItems":[{"id":"kJFGYX2O/qfoZdd5o","uris":["http:</w:instrText>
      </w:r>
      <w:r>
        <w:rPr>
          <w:rFonts w:ascii="Times New Roman" w:hAnsi="Times New Roman" w:cs="Times New Roman"/>
          <w:sz w:val="20"/>
          <w:szCs w:val="20"/>
          <w:lang w:val="en-US"/>
        </w:rPr>
        <w:instrText>//zotero.org/users/local/wyXam45Q/items/S9RC7GCA"],"itemData":</w:instrText>
      </w:r>
      <w:r>
        <w:rPr>
          <w:rFonts w:ascii="Times New Roman" w:hAnsi="Times New Roman" w:cs="Times New Roman" w:hint="eastAsia"/>
          <w:sz w:val="20"/>
          <w:szCs w:val="20"/>
          <w:lang w:val="en-US"/>
        </w:rPr>
        <w:instrText>{"id":1443,"type":"article-journal","abstract":"The burgeoning internet celebrity industry in China has encouraged the emergence of foreign wanghong (</w:instrText>
      </w:r>
      <w:r>
        <w:rPr>
          <w:rFonts w:ascii="Times New Roman" w:hAnsi="Times New Roman" w:cs="Times New Roman" w:hint="eastAsia"/>
          <w:sz w:val="20"/>
          <w:szCs w:val="20"/>
          <w:lang w:val="en-US"/>
        </w:rPr>
        <w:instrText>洋网红</w:instrText>
      </w:r>
      <w:r>
        <w:rPr>
          <w:rFonts w:ascii="Times New Roman" w:hAnsi="Times New Roman" w:cs="Times New Roman" w:hint="eastAsia"/>
          <w:sz w:val="20"/>
          <w:szCs w:val="20"/>
          <w:lang w:val="en-US"/>
        </w:rPr>
        <w:instrText>) as active content producers on the Chin</w:instrText>
      </w:r>
      <w:r>
        <w:rPr>
          <w:rFonts w:ascii="Times New Roman" w:hAnsi="Times New Roman" w:cs="Times New Roman" w:hint="eastAsia"/>
          <w:sz w:val="20"/>
          <w:szCs w:val="20"/>
          <w:lang w:val="en-US"/>
        </w:rPr>
        <w:instrText>ese internet. Achieving online fame and constructing a resona</w:instrText>
      </w:r>
      <w:r>
        <w:rPr>
          <w:rFonts w:ascii="Times New Roman" w:hAnsi="Times New Roman" w:cs="Times New Roman"/>
          <w:sz w:val="20"/>
          <w:szCs w:val="20"/>
          <w:lang w:val="en-US"/>
        </w:rPr>
        <w:instrText>nt personal brand while staying within Chinese state’s permissible boundaries is a challenge for all internet influencers in China. Foreign wanghong, for their part, also have to deal with Chines</w:instrText>
      </w:r>
      <w:r>
        <w:rPr>
          <w:rFonts w:ascii="Times New Roman" w:hAnsi="Times New Roman" w:cs="Times New Roman"/>
          <w:sz w:val="20"/>
          <w:szCs w:val="20"/>
          <w:lang w:val="en-US"/>
        </w:rPr>
        <w:instrText>e publics’ ambivalence and fluctuating perspectives on engaging foreign culture, expectations around “being foreign” and cultural nationalism fed by the currents of geopolitics. This study focuses on the performance and personas of foreign wanghong and inv</w:instrText>
      </w:r>
      <w:r>
        <w:rPr>
          <w:rFonts w:ascii="Times New Roman" w:hAnsi="Times New Roman" w:cs="Times New Roman"/>
          <w:sz w:val="20"/>
          <w:szCs w:val="20"/>
          <w:lang w:val="en-US"/>
        </w:rPr>
        <w:instrText>estigates how these creators navigate the complexities of the Chinese internet to achieve substantial followings. Going beyond treating foreign participants in Chinese digital media spaces as co-opted instruments of propaganda, we take seriously foreign cr</w:instrText>
      </w:r>
      <w:r>
        <w:rPr>
          <w:rFonts w:ascii="Times New Roman" w:hAnsi="Times New Roman" w:cs="Times New Roman"/>
          <w:sz w:val="20"/>
          <w:szCs w:val="20"/>
          <w:lang w:val="en-US"/>
        </w:rPr>
        <w:instrText>eators’ articulations, constructions and self-presentations of foreignness and acculturation in their efforts to earn social, cultural and economic capital in the competitive Chinese internet celebrity sphere. A mixed-method content analytical study of sev</w:instrText>
      </w:r>
      <w:r>
        <w:rPr>
          <w:rFonts w:ascii="Times New Roman" w:hAnsi="Times New Roman" w:cs="Times New Roman"/>
          <w:sz w:val="20"/>
          <w:szCs w:val="20"/>
          <w:lang w:val="en-US"/>
        </w:rPr>
        <w:instrText>eral hundred Douyin videos generated by 33 foreign wanghong reveals the adoption of calculated self-presentation and cross-cultural communication skills alongside a constant negotiation of an individual’s own foreignness and local constructs of the “typica</w:instrText>
      </w:r>
      <w:r>
        <w:rPr>
          <w:rFonts w:ascii="Times New Roman" w:hAnsi="Times New Roman" w:cs="Times New Roman"/>
          <w:sz w:val="20"/>
          <w:szCs w:val="20"/>
          <w:lang w:val="en-US"/>
        </w:rPr>
        <w:instrText>l foreigner”.","container-title":"East Asia","DOI":"10.1007/s12140-024-09427-x","ISSN":"1874-6284","issue":"3","journalAbbreviation":"East Asia","language":"en","page":"201-222","source":"Springer Link","title":"Becoming Wanghong: How Foreigners Achieve In</w:instrText>
      </w:r>
      <w:r>
        <w:rPr>
          <w:rFonts w:ascii="Times New Roman" w:hAnsi="Times New Roman" w:cs="Times New Roman"/>
          <w:sz w:val="20"/>
          <w:szCs w:val="20"/>
          <w:lang w:val="en-US"/>
        </w:rPr>
        <w:instrText>ternet Celebrity in China","title-short":"Becoming Wanghong","volume":"41","author":[{"family":"Sullivan","given":"Jonathan"},{"family":"Wang","given":"Weixiang"}],"issued":{"date-parts":[["2024",9,1]]}}}],"schema":"https://github.com/citation-style-langua</w:instrText>
      </w:r>
      <w:r>
        <w:rPr>
          <w:rFonts w:ascii="Times New Roman" w:hAnsi="Times New Roman" w:cs="Times New Roman"/>
          <w:sz w:val="20"/>
          <w:szCs w:val="20"/>
          <w:lang w:val="en-US"/>
        </w:rPr>
        <w:instrText xml:space="preserve">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[21]</w:t>
      </w:r>
      <w:r>
        <w:rPr>
          <w:rFonts w:ascii="Times New Roman" w:hAnsi="Times New Roman" w:cs="Times New Roman"/>
          <w:sz w:val="20"/>
          <w:szCs w:val="20"/>
          <w:lang w:val="en-US"/>
        </w:rPr>
        <w:fldChar w:fldCharType="end"/>
      </w:r>
      <w:r>
        <w:t xml:space="preserve"> </w:t>
      </w:r>
      <w:r>
        <w:rPr>
          <w:rFonts w:ascii="Times New Roman" w:hAnsi="Times New Roman" w:cs="Times New Roman"/>
          <w:sz w:val="20"/>
          <w:szCs w:val="20"/>
          <w:lang w:val="en-US"/>
        </w:rPr>
        <w:t xml:space="preserve">view the rise of foreign </w:t>
      </w:r>
      <w:proofErr w:type="spellStart"/>
      <w:r>
        <w:rPr>
          <w:rFonts w:ascii="Times New Roman" w:hAnsi="Times New Roman" w:cs="Times New Roman"/>
          <w:sz w:val="20"/>
          <w:szCs w:val="20"/>
          <w:lang w:val="en-US"/>
        </w:rPr>
        <w:t>wanghong</w:t>
      </w:r>
      <w:proofErr w:type="spellEnd"/>
      <w:r>
        <w:rPr>
          <w:rFonts w:ascii="Times New Roman" w:hAnsi="Times New Roman" w:cs="Times New Roman"/>
          <w:sz w:val="20"/>
          <w:szCs w:val="20"/>
          <w:lang w:val="en-US"/>
        </w:rPr>
        <w:t xml:space="preserve"> media in China and the complexity of marketing under state-nurtured constraints. Media creators search foreignness and acculturation toward a modern version of cultural nati</w:t>
      </w:r>
      <w:r>
        <w:rPr>
          <w:rFonts w:ascii="Times New Roman" w:hAnsi="Times New Roman" w:cs="Times New Roman"/>
          <w:sz w:val="20"/>
          <w:szCs w:val="20"/>
          <w:lang w:val="en-US"/>
        </w:rPr>
        <w:t xml:space="preserve">onalism as the process of building a foreign image in the negotiation with the Chinese public in light of unfolding geopolitical currents. Mixed-method content analysis of </w:t>
      </w:r>
      <w:proofErr w:type="spellStart"/>
      <w:r>
        <w:rPr>
          <w:rFonts w:ascii="Times New Roman" w:hAnsi="Times New Roman" w:cs="Times New Roman"/>
          <w:sz w:val="20"/>
          <w:szCs w:val="20"/>
          <w:lang w:val="en-US"/>
        </w:rPr>
        <w:t>Douyin</w:t>
      </w:r>
      <w:proofErr w:type="spellEnd"/>
      <w:r>
        <w:rPr>
          <w:rFonts w:ascii="Times New Roman" w:hAnsi="Times New Roman" w:cs="Times New Roman"/>
          <w:sz w:val="20"/>
          <w:szCs w:val="20"/>
          <w:lang w:val="en-US"/>
        </w:rPr>
        <w:t xml:space="preserve"> videos of foreign </w:t>
      </w:r>
      <w:proofErr w:type="spellStart"/>
      <w:r>
        <w:rPr>
          <w:rFonts w:ascii="Times New Roman" w:hAnsi="Times New Roman" w:cs="Times New Roman"/>
          <w:sz w:val="20"/>
          <w:szCs w:val="20"/>
          <w:lang w:val="en-US"/>
        </w:rPr>
        <w:t>wanghong</w:t>
      </w:r>
      <w:proofErr w:type="spellEnd"/>
      <w:r>
        <w:rPr>
          <w:rFonts w:ascii="Times New Roman" w:hAnsi="Times New Roman" w:cs="Times New Roman"/>
          <w:sz w:val="20"/>
          <w:szCs w:val="20"/>
          <w:lang w:val="en-US"/>
        </w:rPr>
        <w:t xml:space="preserve"> offers insight into how these creators strategize </w:t>
      </w:r>
      <w:r>
        <w:rPr>
          <w:rFonts w:ascii="Times New Roman" w:hAnsi="Times New Roman" w:cs="Times New Roman"/>
          <w:sz w:val="20"/>
          <w:szCs w:val="20"/>
          <w:lang w:val="en-US"/>
        </w:rPr>
        <w:t xml:space="preserve">their self-presentation and cross-cultural communication in negotiating foreignness toward social, cultural, and economic capital in the highly competitive world of Internet celebrity culture in China. </w:t>
      </w:r>
      <w:proofErr w:type="spellStart"/>
      <w:r>
        <w:rPr>
          <w:rFonts w:ascii="Times New Roman" w:hAnsi="Times New Roman" w:cs="Times New Roman"/>
          <w:b/>
          <w:bCs/>
          <w:sz w:val="20"/>
          <w:szCs w:val="20"/>
          <w:lang w:val="en-US"/>
        </w:rPr>
        <w:t>Meng</w:t>
      </w:r>
      <w:proofErr w:type="spellEnd"/>
      <w:r>
        <w:rPr>
          <w:rFonts w:ascii="Times New Roman" w:hAnsi="Times New Roman" w:cs="Times New Roman"/>
          <w:b/>
          <w:bCs/>
          <w:sz w:val="20"/>
          <w:szCs w:val="20"/>
          <w:lang w:val="en-US"/>
        </w:rPr>
        <w:t xml:space="preserve"> Yao</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w:instrText>
      </w:r>
      <w:r>
        <w:rPr>
          <w:rFonts w:ascii="Times New Roman" w:hAnsi="Times New Roman" w:cs="Times New Roman"/>
          <w:sz w:val="20"/>
          <w:szCs w:val="20"/>
          <w:lang w:val="en-US"/>
        </w:rPr>
        <w:instrText>:"gSCzKGQi","properties":{"formattedCitation":"[22]","plainCitation":"[22]","noteIndex":0},"citationItems":[{"id":"kJFGYX2O/eVoHd5Iq","uris":["http://zotero.org/users/local/wyXam45Q/items/SBG7DY3B"],"itemData":{"id":1429,"type":"article-journal","abstract"</w:instrText>
      </w:r>
      <w:r>
        <w:rPr>
          <w:rFonts w:ascii="Times New Roman" w:hAnsi="Times New Roman" w:cs="Times New Roman"/>
          <w:sz w:val="20"/>
          <w:szCs w:val="20"/>
          <w:lang w:val="en-US"/>
        </w:rPr>
        <w:instrText>:"Background\nThis study investigates how digital media usage impacts cultural identity construction across diverse cultural contexts, focusing on the mediating roles of technological affordances, symbolic representation, and social engagement.\nMethods\nT</w:instrText>
      </w:r>
      <w:r>
        <w:rPr>
          <w:rFonts w:ascii="Times New Roman" w:hAnsi="Times New Roman" w:cs="Times New Roman"/>
          <w:sz w:val="20"/>
          <w:szCs w:val="20"/>
          <w:lang w:val="en-US"/>
        </w:rPr>
        <w:instrText>he design was a mixed methods sequential explanatory design. A structured survey was used to collect quantitative data on variables related to digital media usage as well as variables related to cultural identity strength and intercultural communication. F</w:instrText>
      </w:r>
      <w:r>
        <w:rPr>
          <w:rFonts w:ascii="Times New Roman" w:hAnsi="Times New Roman" w:cs="Times New Roman"/>
          <w:sz w:val="20"/>
          <w:szCs w:val="20"/>
          <w:lang w:val="en-US"/>
        </w:rPr>
        <w:instrText>ive hundred participants were recruited from a stratified random sample of different cultural backgrounds. Descriptive statistics, t-tests, multiple regression, and Structural Equation Modelling (SEM) were used to analyse the quantitative data using R vers</w:instrText>
      </w:r>
      <w:r>
        <w:rPr>
          <w:rFonts w:ascii="Times New Roman" w:hAnsi="Times New Roman" w:cs="Times New Roman"/>
          <w:sz w:val="20"/>
          <w:szCs w:val="20"/>
          <w:lang w:val="en-US"/>
        </w:rPr>
        <w:instrText>ion 4.4.2. In the qualitative phase, 30 participants were selected for semi-structured interviews to provide deeper insights into the quantitative findings using thematic analysis in NVivo.\nResults\nOur analysis identified significant predictors of cultur</w:instrText>
      </w:r>
      <w:r>
        <w:rPr>
          <w:rFonts w:ascii="Times New Roman" w:hAnsi="Times New Roman" w:cs="Times New Roman"/>
          <w:sz w:val="20"/>
          <w:szCs w:val="20"/>
          <w:lang w:val="en-US"/>
        </w:rPr>
        <w:instrText>al identity construction: technological affordances (β = 0.38, p &lt; 0.001), symbolic representation (β = 0.42, p &lt; 0.001), and social engagement (β = 0.30, p &lt; 0.001). Mediation effects were observed: symbolic representation mediated the relationship betwee</w:instrText>
      </w:r>
      <w:r>
        <w:rPr>
          <w:rFonts w:ascii="Times New Roman" w:hAnsi="Times New Roman" w:cs="Times New Roman"/>
          <w:sz w:val="20"/>
          <w:szCs w:val="20"/>
          <w:lang w:val="en-US"/>
        </w:rPr>
        <w:instrText>n technological affordances and identity construction (β = 0.16, p &lt; 0.001), and social engagement mediated symbolic representation's effect on identity (β = 0.36, p &lt; 0.001). t-tests showed cultural group differences in media usage and identity strength.\</w:instrText>
      </w:r>
      <w:r>
        <w:rPr>
          <w:rFonts w:ascii="Times New Roman" w:hAnsi="Times New Roman" w:cs="Times New Roman"/>
          <w:sz w:val="20"/>
          <w:szCs w:val="20"/>
          <w:lang w:val="en-US"/>
        </w:rPr>
        <w:instrText>nConclusion\nThe findings suggest practical applications for educational, cultural preservation, and policy initiatives, emphasizing the potential of digital platforms in promoting global intercultural dialogue.","container-title":"Acta Psychologica","DOI"</w:instrText>
      </w:r>
      <w:r>
        <w:rPr>
          <w:rFonts w:ascii="Times New Roman" w:hAnsi="Times New Roman" w:cs="Times New Roman"/>
          <w:sz w:val="20"/>
          <w:szCs w:val="20"/>
          <w:lang w:val="en-US"/>
        </w:rPr>
        <w:instrText>:"10.1016/j.actpsy.2025.105247","ISSN":"0001-6918","journalAbbreviation":"Acta Psychologica","page":"105247","source":"ScienceDirect","title":"The study of the effects of digital media applications in cross-cultural communication in the construction of cul</w:instrText>
      </w:r>
      <w:r>
        <w:rPr>
          <w:rFonts w:ascii="Times New Roman" w:hAnsi="Times New Roman" w:cs="Times New Roman"/>
          <w:sz w:val="20"/>
          <w:szCs w:val="20"/>
          <w:lang w:val="en-US"/>
        </w:rPr>
        <w:instrText xml:space="preserve">tural identity","volume":"258","author":[{"family":"Yao","given":"Meng"}],"issued":{"date-parts":[["2025",8,1]]}}}],"schema":"https://github.com/citation-style-language/schema/raw/master/csl-citation.json"}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[22]</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describes a particularly worthy intersect</w:t>
      </w:r>
      <w:r>
        <w:rPr>
          <w:rFonts w:ascii="Times New Roman" w:hAnsi="Times New Roman" w:cs="Times New Roman"/>
          <w:sz w:val="20"/>
          <w:szCs w:val="20"/>
          <w:lang w:val="en-US"/>
        </w:rPr>
        <w:t xml:space="preserve">ion between usages of digital media and the construction of cultural identity, considering technological affordances as mediators with symbolic representations and social engagements. Previous literature provides a further backbone to the supposition that </w:t>
      </w:r>
      <w:r>
        <w:rPr>
          <w:rFonts w:ascii="Times New Roman" w:hAnsi="Times New Roman" w:cs="Times New Roman"/>
          <w:sz w:val="20"/>
          <w:szCs w:val="20"/>
          <w:lang w:val="en-US"/>
        </w:rPr>
        <w:t>digital platforms appear to affect culture identity inasmuch as some scholars postulate that media use can at times modify how a person considers or expresses particular cultural affiliations to another. On the contrary, studies contrast the varied pattern</w:t>
      </w:r>
      <w:r>
        <w:rPr>
          <w:rFonts w:ascii="Times New Roman" w:hAnsi="Times New Roman" w:cs="Times New Roman"/>
          <w:sz w:val="20"/>
          <w:szCs w:val="20"/>
          <w:lang w:val="en-US"/>
        </w:rPr>
        <w:t>s of their consumption of different media and the different impacts those have in bolstering identity, hence introducing relevant intervening variables into intercultural communication.</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B. K. </w:t>
      </w:r>
      <w:r>
        <w:rPr>
          <w:rFonts w:ascii="Times New Roman" w:hAnsi="Times New Roman" w:cs="Times New Roman"/>
          <w:b/>
          <w:bCs/>
          <w:i/>
          <w:iCs/>
          <w:sz w:val="20"/>
          <w:szCs w:val="20"/>
          <w:lang w:val="en-US"/>
        </w:rPr>
        <w:t>et al.,</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{"citationID":"9lE3ekEY"</w:instrText>
      </w:r>
      <w:r>
        <w:rPr>
          <w:rFonts w:ascii="Times New Roman" w:hAnsi="Times New Roman" w:cs="Times New Roman"/>
          <w:sz w:val="20"/>
          <w:szCs w:val="20"/>
          <w:lang w:val="en-US"/>
        </w:rPr>
        <w:instrText>,"properties":{"formattedCitation":"[23]","plainCitation":"[23]","noteIndex":0},"citationItems":[{"id":"kJFGYX2O/Qb6lVXuD","uris":["http://zotero.org/users/local/wyXam45Q/items/LIG8Y37I"],"itemData":{"id":1433,"type":"article-journal","abstract":"This rese</w:instrText>
      </w:r>
      <w:r>
        <w:rPr>
          <w:rFonts w:ascii="Times New Roman" w:hAnsi="Times New Roman" w:cs="Times New Roman"/>
          <w:sz w:val="20"/>
          <w:szCs w:val="20"/>
          <w:lang w:val="en-US"/>
        </w:rPr>
        <w:instrText>arch conducts a comparative content analysis of two leading English-language newspapers, The Kathmandu Post and Rising Nepal, to examine the media framing of China’s cultural and educational diplomacy in Nepal. This study employs a frame analysis methodolo</w:instrText>
      </w:r>
      <w:r>
        <w:rPr>
          <w:rFonts w:ascii="Times New Roman" w:hAnsi="Times New Roman" w:cs="Times New Roman"/>
          <w:sz w:val="20"/>
          <w:szCs w:val="20"/>
          <w:lang w:val="en-US"/>
        </w:rPr>
        <w:instrText>gy alongside a qualitative content analysis approach to systematically examine thirty news items published from 2021 to early 2025. Key themes were coded and examined based on frequency and contextual framing, including cultural interaction, Chinese langua</w:instrText>
      </w:r>
      <w:r>
        <w:rPr>
          <w:rFonts w:ascii="Times New Roman" w:hAnsi="Times New Roman" w:cs="Times New Roman"/>
          <w:sz w:val="20"/>
          <w:szCs w:val="20"/>
          <w:lang w:val="en-US"/>
        </w:rPr>
        <w:instrText>ge promotion, Confucius Institute coverage, education diplomacy, and geopolitical alignment. Rising Nepal demonstrates a clear state-centric editorial stance, frequently articulating a supportive tone that emphasizes bilateral collaboration, strategic part</w:instrText>
      </w:r>
      <w:r>
        <w:rPr>
          <w:rFonts w:ascii="Times New Roman" w:hAnsi="Times New Roman" w:cs="Times New Roman"/>
          <w:sz w:val="20"/>
          <w:szCs w:val="20"/>
          <w:lang w:val="en-US"/>
        </w:rPr>
        <w:instrText>nership, and mutual growth, thereby highlighting a significant contrast in representational patterns. This research argues that these contrasting frames signify underlying ideological and geopolitical affiliations, rather than merely editorial choices. Thi</w:instrText>
      </w:r>
      <w:r>
        <w:rPr>
          <w:rFonts w:ascii="Times New Roman" w:hAnsi="Times New Roman" w:cs="Times New Roman"/>
          <w:sz w:val="20"/>
          <w:szCs w:val="20"/>
          <w:lang w:val="en-US"/>
        </w:rPr>
        <w:instrText>s research contributes to the expanding body of literature on soft power, media and culture diplomacy, and the geopolitics of influence in South Asia by integrating media framing theory with qualitative analysis.","container-title":"Journalism and Media","</w:instrText>
      </w:r>
      <w:r>
        <w:rPr>
          <w:rFonts w:ascii="Times New Roman" w:hAnsi="Times New Roman" w:cs="Times New Roman"/>
          <w:sz w:val="20"/>
          <w:szCs w:val="20"/>
          <w:lang w:val="en-US"/>
        </w:rPr>
        <w:instrText>DOI":"10.3390/journalmedia6020088","ISSN":"2673-5172","issue":"2","language":"en","license":"http://creativecommons.org/licenses/by/3.0/","note":"publisher: Multidisciplinary Digital Publishing Institute","page":"88","source":"www.mdpi.com","title":"Framin</w:instrText>
      </w:r>
      <w:r>
        <w:rPr>
          <w:rFonts w:ascii="Times New Roman" w:hAnsi="Times New Roman" w:cs="Times New Roman"/>
          <w:sz w:val="20"/>
          <w:szCs w:val="20"/>
          <w:lang w:val="en-US"/>
        </w:rPr>
        <w:instrText>g of China’s Soft Power in Nepal: A Case Study of Cultural and Educational Diplomacy in the Media","title-short":"Framing of China’s Soft Power in Nepal","volume":"6","author":[{"family":"B. K.","given":"Lok Bahadur"},{"family":"Dai","given":"Yonghong"},{"</w:instrText>
      </w:r>
      <w:r>
        <w:rPr>
          <w:rFonts w:ascii="Times New Roman" w:hAnsi="Times New Roman" w:cs="Times New Roman"/>
          <w:sz w:val="20"/>
          <w:szCs w:val="20"/>
          <w:lang w:val="en-US"/>
        </w:rPr>
        <w:instrText xml:space="preserve">family":"Devkota","given":"Dipak"},{"family":"Poudel","given":"Ashok"},{"family":"Oo","given":"Zeyar"}],"issued":{"date-parts":[["2025",6]]}}}],"schema":"https://github.com/citation-style-language/schema/raw/master/csl-citation.json"}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[23]</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analyze VR pr</w:t>
      </w:r>
      <w:r>
        <w:rPr>
          <w:rFonts w:ascii="Times New Roman" w:hAnsi="Times New Roman" w:cs="Times New Roman"/>
          <w:sz w:val="20"/>
          <w:szCs w:val="20"/>
          <w:lang w:val="en-US"/>
        </w:rPr>
        <w:t xml:space="preserve">ojects for decolonizing processes via a case study on </w:t>
      </w:r>
      <w:proofErr w:type="spellStart"/>
      <w:r>
        <w:rPr>
          <w:rFonts w:ascii="Times New Roman" w:hAnsi="Times New Roman" w:cs="Times New Roman"/>
          <w:sz w:val="20"/>
          <w:szCs w:val="20"/>
          <w:lang w:val="en-US"/>
        </w:rPr>
        <w:t>Shenyou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Dunhuang</w:t>
      </w:r>
      <w:proofErr w:type="spellEnd"/>
      <w:r>
        <w:rPr>
          <w:rFonts w:ascii="Times New Roman" w:hAnsi="Times New Roman" w:cs="Times New Roman"/>
          <w:sz w:val="20"/>
          <w:szCs w:val="20"/>
          <w:lang w:val="en-US"/>
        </w:rPr>
        <w:t xml:space="preserve">, a Chinese museum project toward the digital reconstruction of Cave 61 of the </w:t>
      </w:r>
      <w:proofErr w:type="spellStart"/>
      <w:r>
        <w:rPr>
          <w:rFonts w:ascii="Times New Roman" w:hAnsi="Times New Roman" w:cs="Times New Roman"/>
          <w:sz w:val="20"/>
          <w:szCs w:val="20"/>
          <w:lang w:val="en-US"/>
        </w:rPr>
        <w:t>Dunhuang</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Mogao</w:t>
      </w:r>
      <w:proofErr w:type="spellEnd"/>
      <w:r>
        <w:rPr>
          <w:rFonts w:ascii="Times New Roman" w:hAnsi="Times New Roman" w:cs="Times New Roman"/>
          <w:sz w:val="20"/>
          <w:szCs w:val="20"/>
          <w:lang w:val="en-US"/>
        </w:rPr>
        <w:t xml:space="preserve"> Caves. The study showed that this kind of virtual system could prepare the collective memori</w:t>
      </w:r>
      <w:r>
        <w:rPr>
          <w:rFonts w:ascii="Times New Roman" w:hAnsi="Times New Roman" w:cs="Times New Roman"/>
          <w:sz w:val="20"/>
          <w:szCs w:val="20"/>
          <w:lang w:val="en-US"/>
        </w:rPr>
        <w:t>es of the caves to shift from an artistic view upon cultural and spiritual values involved rather than a view held in historical trauma. Further, it examines whether VR could provide digital repatriation as a tool for changing cultural narratives against c</w:t>
      </w:r>
      <w:r>
        <w:rPr>
          <w:rFonts w:ascii="Times New Roman" w:hAnsi="Times New Roman" w:cs="Times New Roman"/>
          <w:sz w:val="20"/>
          <w:szCs w:val="20"/>
          <w:lang w:val="en-US"/>
        </w:rPr>
        <w:t xml:space="preserve">ommodification and for fostering intercultural dialogue. </w:t>
      </w:r>
      <w:r>
        <w:rPr>
          <w:rFonts w:ascii="Times New Roman" w:hAnsi="Times New Roman" w:cs="Times New Roman"/>
          <w:b/>
          <w:bCs/>
          <w:sz w:val="20"/>
          <w:szCs w:val="20"/>
          <w:lang w:val="en-US"/>
        </w:rPr>
        <w:t xml:space="preserve"> Yuan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{"citationID":"X7VFn0l0","properties":{"formattedCitation":"[24]","plainCitation":"[24]","noteIndex":0},"citationItems":[{"id":"kJFGYX2O/BLIPhdYG","uris":["http:</w:instrText>
      </w:r>
      <w:r>
        <w:rPr>
          <w:rFonts w:ascii="Times New Roman" w:hAnsi="Times New Roman" w:cs="Times New Roman"/>
          <w:sz w:val="20"/>
          <w:szCs w:val="20"/>
          <w:lang w:val="en-US"/>
        </w:rPr>
        <w:instrText>//zotero.org/users/local/wyXam45Q/items/7I9FKCRA"],"itemData":{"id":1442,"type":"article-journal","abstract":"This paper investigates the burgeoning role of video games as a strategic instrument of soft power, with a particular focus on China’s utilization</w:instrText>
      </w:r>
      <w:r>
        <w:rPr>
          <w:rFonts w:ascii="Times New Roman" w:hAnsi="Times New Roman" w:cs="Times New Roman"/>
          <w:sz w:val="20"/>
          <w:szCs w:val="20"/>
          <w:lang w:val="en-US"/>
        </w:rPr>
        <w:instrText xml:space="preserve"> of the gaming industry to extend its cultural and political influence on a global scale. Through a comprehensive analysis of Chinese gaming giant Tencent, the study reveals how these companies embed Chinese cultural elements and narratives within their ga</w:instrText>
      </w:r>
      <w:r>
        <w:rPr>
          <w:rFonts w:ascii="Times New Roman" w:hAnsi="Times New Roman" w:cs="Times New Roman"/>
          <w:sz w:val="20"/>
          <w:szCs w:val="20"/>
          <w:lang w:val="en-US"/>
        </w:rPr>
        <w:instrText xml:space="preserve">mes, effectively turning them into vehicles for cultural exchange and soft power projection. The paper categorizes video games as an emerging source of soft power by examining the strategies of Chinese video games and their impact on global gaming trends. </w:instrText>
      </w:r>
      <w:r>
        <w:rPr>
          <w:rFonts w:ascii="Times New Roman" w:hAnsi="Times New Roman" w:cs="Times New Roman"/>
          <w:sz w:val="20"/>
          <w:szCs w:val="20"/>
          <w:lang w:val="en-US"/>
        </w:rPr>
        <w:instrText>It further explores the symbiotic relationship between these gaming strategies and China’s broader soft power objectives under the Digital Silk Road initiative, illustrating how digital entertainment mediums can contribute to the country’s international di</w:instrText>
      </w:r>
      <w:r>
        <w:rPr>
          <w:rFonts w:ascii="Times New Roman" w:hAnsi="Times New Roman" w:cs="Times New Roman"/>
          <w:sz w:val="20"/>
          <w:szCs w:val="20"/>
          <w:lang w:val="en-US"/>
        </w:rPr>
        <w:instrText>plomacy efforts.","container-title":"The Pacific Review","DOI":"10.1080/09512748.2024.2433748","ISSN":"0951-2748","issue":"4","note":"publisher: Routledge\n_eprint: https://doi.org/10.1080/09512748.2024.2433748","page":"728-749","source":"Taylor and Franci</w:instrText>
      </w:r>
      <w:r>
        <w:rPr>
          <w:rFonts w:ascii="Times New Roman" w:hAnsi="Times New Roman" w:cs="Times New Roman"/>
          <w:sz w:val="20"/>
          <w:szCs w:val="20"/>
          <w:lang w:val="en-US"/>
        </w:rPr>
        <w:instrText>s+NEJM","title":"From play to power: china’s video games as instruments of soft power","title-short":"From play to power","volume":"38","author":[{"family":"Yuan","given":"Shaoyu"}],"issued":{"date-parts":[["2025",7,4]]}}}],"schema":"https://github.com/cit</w:instrText>
      </w:r>
      <w:r>
        <w:rPr>
          <w:rFonts w:ascii="Times New Roman" w:hAnsi="Times New Roman" w:cs="Times New Roman"/>
          <w:sz w:val="20"/>
          <w:szCs w:val="20"/>
          <w:lang w:val="en-US"/>
        </w:rPr>
        <w:instrText xml:space="preserve">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[24]</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considers the growing importance of video games in soft power, asking how China is utilizing the gaming industry to gain cultural-political influence on the world stage. The emphasis laid o</w:t>
      </w:r>
      <w:r>
        <w:rPr>
          <w:rFonts w:ascii="Times New Roman" w:hAnsi="Times New Roman" w:cs="Times New Roman"/>
          <w:sz w:val="20"/>
          <w:szCs w:val="20"/>
          <w:lang w:val="en-US"/>
        </w:rPr>
        <w:t xml:space="preserve">n the leader of the gaming industry, </w:t>
      </w:r>
      <w:proofErr w:type="spellStart"/>
      <w:r>
        <w:rPr>
          <w:rFonts w:ascii="Times New Roman" w:hAnsi="Times New Roman" w:cs="Times New Roman"/>
          <w:sz w:val="20"/>
          <w:szCs w:val="20"/>
          <w:lang w:val="en-US"/>
        </w:rPr>
        <w:t>Tencent</w:t>
      </w:r>
      <w:proofErr w:type="spellEnd"/>
      <w:r>
        <w:rPr>
          <w:rFonts w:ascii="Times New Roman" w:hAnsi="Times New Roman" w:cs="Times New Roman"/>
          <w:sz w:val="20"/>
          <w:szCs w:val="20"/>
          <w:lang w:val="en-US"/>
        </w:rPr>
        <w:t>, researches how some cultural elements and narratives enter games and thus become domains of cultural interchange and soft power projection. The paper marshals support behind the pairings of these gaming activit</w:t>
      </w:r>
      <w:r>
        <w:rPr>
          <w:rFonts w:ascii="Times New Roman" w:hAnsi="Times New Roman" w:cs="Times New Roman"/>
          <w:sz w:val="20"/>
          <w:szCs w:val="20"/>
          <w:lang w:val="en-US"/>
        </w:rPr>
        <w:t xml:space="preserve">ies with China's bigger soft power objectives by way of the Digital Silk Road initiative, which conceptualizes digital entertainment as diplomatic material. </w:t>
      </w:r>
    </w:p>
    <w:p w:rsidR="00022EC0" w:rsidRDefault="00FF66B7">
      <w:p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Choi &amp; Kessler,</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{"citationID":"awl0Ya6W","properties":{"</w:instrText>
      </w:r>
      <w:r>
        <w:rPr>
          <w:rFonts w:ascii="Times New Roman" w:hAnsi="Times New Roman" w:cs="Times New Roman"/>
          <w:sz w:val="20"/>
          <w:szCs w:val="20"/>
          <w:lang w:val="en-US"/>
        </w:rPr>
        <w:instrText xml:space="preserve">formattedCitation":"[25]","plainCitation":"[25]","noteIndex":0},"citationItems":[{"id":"kJFGYX2O/R3XepMow","uris":["http://zotero.org/users/local/wyXam45Q/items/NWUVLUE8"],"itemData":{"id":1445,"type":"article-journal","abstract":"The global popularity of </w:instrText>
      </w:r>
      <w:r>
        <w:rPr>
          <w:rFonts w:ascii="Times New Roman" w:hAnsi="Times New Roman" w:cs="Times New Roman"/>
          <w:sz w:val="20"/>
          <w:szCs w:val="20"/>
          <w:lang w:val="en-US"/>
        </w:rPr>
        <w:instrText>South Korean dramas (K-dramas), central to the “Korean Wave”, has significantly influenced international perceptions of Korea and its tourism appeal. This study examines the impact of K-drama consumption on American audiences’ intentions to visit South Kor</w:instrText>
      </w:r>
      <w:r>
        <w:rPr>
          <w:rFonts w:ascii="Times New Roman" w:hAnsi="Times New Roman" w:cs="Times New Roman"/>
          <w:sz w:val="20"/>
          <w:szCs w:val="20"/>
          <w:lang w:val="en-US"/>
        </w:rPr>
        <w:instrText>ea, with a focus on the sustainability messaging embedded within the media. Integrating the theory of planned behavior (TPB) and uses and gratifications theory (UGT), this research explores how cultural perceptions and the engagement with Korean culture sh</w:instrText>
      </w:r>
      <w:r>
        <w:rPr>
          <w:rFonts w:ascii="Times New Roman" w:hAnsi="Times New Roman" w:cs="Times New Roman"/>
          <w:sz w:val="20"/>
          <w:szCs w:val="20"/>
          <w:lang w:val="en-US"/>
        </w:rPr>
        <w:instrText>ape sustainable tourism attitudes and travel intentions. A survey of 554 U.S.-based participants reveals that positive cultural perceptions foster engagement, which mediates the relationship with sustainable attitudes and intentions to visit Korea. Further</w:instrText>
      </w:r>
      <w:r>
        <w:rPr>
          <w:rFonts w:ascii="Times New Roman" w:hAnsi="Times New Roman" w:cs="Times New Roman"/>
          <w:sz w:val="20"/>
          <w:szCs w:val="20"/>
          <w:lang w:val="en-US"/>
        </w:rPr>
        <w:instrText>more, sustainability messaging in K-dramas enhances the connection between cultural engagement and eco-conscious travel behaviors. The findings highlight the influential role of the media in shaping sustainable tourism and offer strategic insights for leve</w:instrText>
      </w:r>
      <w:r>
        <w:rPr>
          <w:rFonts w:ascii="Times New Roman" w:hAnsi="Times New Roman" w:cs="Times New Roman"/>
          <w:sz w:val="20"/>
          <w:szCs w:val="20"/>
          <w:lang w:val="en-US"/>
        </w:rPr>
        <w:instrText>raging K-dramas in tourism marketing. While K-dramas may not fulfill a direct diplomatic function, they contribute to Korea’s soft power by enhancing cultural exposure.","container-title":"Sustainability","DOI":"10.3390/su17073253","ISSN":"2071-1050","issu</w:instrText>
      </w:r>
      <w:r>
        <w:rPr>
          <w:rFonts w:ascii="Times New Roman" w:hAnsi="Times New Roman" w:cs="Times New Roman"/>
          <w:sz w:val="20"/>
          <w:szCs w:val="20"/>
          <w:lang w:val="en-US"/>
        </w:rPr>
        <w:instrText>e":"7","language":"en","license":"http://creativecommons.org/licenses/by/3.0/","note":"publisher: Multidisciplinary Digital Publishing Institute","page":"3253","source":"www.mdpi.com","title":"The Role of the Korean Media in Shaping Sustainable Tourism Amo</w:instrText>
      </w:r>
      <w:r>
        <w:rPr>
          <w:rFonts w:ascii="Times New Roman" w:hAnsi="Times New Roman" w:cs="Times New Roman"/>
          <w:sz w:val="20"/>
          <w:szCs w:val="20"/>
          <w:lang w:val="en-US"/>
        </w:rPr>
        <w:instrText xml:space="preserve">ng American Audiences","volume":"17","author":[{"family":"Choi","given":"Hyung-Min"},{"family":"Kessler","given":"Daniel"}],"issued":{"date-parts":[["2025",1]]}}}],"schema":"https://github.com/citation-style-language/schema/raw/master/csl-citation.json"}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w:t>
      </w:r>
      <w:r>
        <w:rPr>
          <w:rFonts w:ascii="Times New Roman" w:hAnsi="Times New Roman" w:cs="Times New Roman"/>
          <w:sz w:val="20"/>
        </w:rPr>
        <w:t>25]</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investigate whether K-dramas fuel American intentions to visit South Korea, relative to sustainability messaging conveyed by the media. Applying the theory of planned behavior (TPB) and uses and gratifications theory (UGT), the study assumes career </w:t>
      </w:r>
      <w:r>
        <w:rPr>
          <w:rFonts w:ascii="Times New Roman" w:hAnsi="Times New Roman" w:cs="Times New Roman"/>
          <w:sz w:val="20"/>
          <w:szCs w:val="20"/>
          <w:lang w:val="en-US"/>
        </w:rPr>
        <w:t xml:space="preserve">or competition related perceptions to be a factor in engagement with Korean culture and attitudes toward sustainable tourism. The results of a survey conducted among 554 U.S. participants show that stronger positive cultural perceptions and sustainability </w:t>
      </w:r>
      <w:r>
        <w:rPr>
          <w:rFonts w:ascii="Times New Roman" w:hAnsi="Times New Roman" w:cs="Times New Roman"/>
          <w:sz w:val="20"/>
          <w:szCs w:val="20"/>
          <w:lang w:val="en-US"/>
        </w:rPr>
        <w:t xml:space="preserve">messaging in K-dramas promoted environmentally conscious travel behaviors, hence bolstering Korea's soft power and giving directions to tourism marketing strategies.  </w:t>
      </w:r>
      <w:r>
        <w:rPr>
          <w:rFonts w:ascii="Times New Roman" w:hAnsi="Times New Roman" w:cs="Times New Roman"/>
          <w:b/>
          <w:bCs/>
          <w:sz w:val="20"/>
          <w:szCs w:val="20"/>
          <w:lang w:val="en-US"/>
        </w:rPr>
        <w:t>Xiang &amp; Yuan</w:t>
      </w:r>
      <w:r>
        <w:rPr>
          <w:rFonts w:ascii="Times New Roman" w:hAnsi="Times New Roman" w:cs="Times New Roman"/>
          <w:sz w:val="20"/>
          <w:szCs w:val="20"/>
          <w:lang w:val="en-US"/>
        </w:rPr>
        <w:t xml:space="preserve"> contend that China is strategically pursuing </w:t>
      </w:r>
      <w:proofErr w:type="spellStart"/>
      <w:r>
        <w:rPr>
          <w:rFonts w:ascii="Times New Roman" w:hAnsi="Times New Roman" w:cs="Times New Roman"/>
          <w:sz w:val="20"/>
          <w:szCs w:val="20"/>
          <w:lang w:val="en-US"/>
        </w:rPr>
        <w:t>eSports</w:t>
      </w:r>
      <w:proofErr w:type="spellEnd"/>
      <w:r>
        <w:rPr>
          <w:rFonts w:ascii="Times New Roman" w:hAnsi="Times New Roman" w:cs="Times New Roman"/>
          <w:sz w:val="20"/>
          <w:szCs w:val="20"/>
          <w:lang w:val="en-US"/>
        </w:rPr>
        <w:t xml:space="preserve"> and gaming and using ga</w:t>
      </w:r>
      <w:r>
        <w:rPr>
          <w:rFonts w:ascii="Times New Roman" w:hAnsi="Times New Roman" w:cs="Times New Roman"/>
          <w:sz w:val="20"/>
          <w:szCs w:val="20"/>
          <w:lang w:val="en-US"/>
        </w:rPr>
        <w:t xml:space="preserve">mes, such as Honor of Kings and Black Myth: </w:t>
      </w:r>
      <w:proofErr w:type="spellStart"/>
      <w:r>
        <w:rPr>
          <w:rFonts w:ascii="Times New Roman" w:hAnsi="Times New Roman" w:cs="Times New Roman"/>
          <w:sz w:val="20"/>
          <w:szCs w:val="20"/>
          <w:lang w:val="en-US"/>
        </w:rPr>
        <w:t>Wukong</w:t>
      </w:r>
      <w:proofErr w:type="spellEnd"/>
      <w:r>
        <w:rPr>
          <w:rFonts w:ascii="Times New Roman" w:hAnsi="Times New Roman" w:cs="Times New Roman"/>
          <w:sz w:val="20"/>
          <w:szCs w:val="20"/>
          <w:lang w:val="en-US"/>
        </w:rPr>
        <w:t>, to assert and amplify global leverage instead of using the standard soft power approach. By embedding some Chinese history and culture in these games, with tacit approval from the government, they can cer</w:t>
      </w:r>
      <w:r>
        <w:rPr>
          <w:rFonts w:ascii="Times New Roman" w:hAnsi="Times New Roman" w:cs="Times New Roman"/>
          <w:sz w:val="20"/>
          <w:szCs w:val="20"/>
          <w:lang w:val="en-US"/>
        </w:rPr>
        <w:t>tainly be considered as cultural diplomacy. The article illustrates three significant qualities: allure, perseverance, and extensiveness, that make video games successful in cultivating interest in the global audience, implanting culture, and situating Chi</w:t>
      </w:r>
      <w:r>
        <w:rPr>
          <w:rFonts w:ascii="Times New Roman" w:hAnsi="Times New Roman" w:cs="Times New Roman"/>
          <w:sz w:val="20"/>
          <w:szCs w:val="20"/>
          <w:lang w:val="en-US"/>
        </w:rPr>
        <w:t>na as a global cultural influence, as showcased in the 2023 World Champion Cup of "Honor of Kings.</w:t>
      </w:r>
    </w:p>
    <w:p w:rsidR="00022EC0" w:rsidRDefault="00FF66B7">
      <w:pPr>
        <w:spacing w:line="360" w:lineRule="auto"/>
        <w:jc w:val="both"/>
        <w:rPr>
          <w:rFonts w:ascii="Times New Roman" w:hAnsi="Times New Roman" w:cs="Times New Roman"/>
          <w:sz w:val="20"/>
          <w:szCs w:val="20"/>
          <w:lang w:val="en-US"/>
        </w:rPr>
      </w:pPr>
      <w:proofErr w:type="spellStart"/>
      <w:r>
        <w:rPr>
          <w:rFonts w:ascii="Times New Roman" w:hAnsi="Times New Roman" w:cs="Times New Roman"/>
          <w:b/>
          <w:bCs/>
          <w:sz w:val="20"/>
          <w:szCs w:val="20"/>
          <w:lang w:val="en-US"/>
        </w:rPr>
        <w:t>Bentum</w:t>
      </w:r>
      <w:proofErr w:type="spellEnd"/>
      <w:r>
        <w:rPr>
          <w:rFonts w:ascii="Times New Roman" w:hAnsi="Times New Roman" w:cs="Times New Roman"/>
          <w:b/>
          <w:bCs/>
          <w:sz w:val="20"/>
          <w:szCs w:val="20"/>
          <w:lang w:val="en-US"/>
        </w:rPr>
        <w:t xml:space="preserve">-Micah </w:t>
      </w:r>
      <w:r>
        <w:rPr>
          <w:rFonts w:ascii="Times New Roman" w:hAnsi="Times New Roman" w:cs="Times New Roman"/>
          <w:b/>
          <w:bCs/>
          <w:i/>
          <w:iCs/>
          <w:sz w:val="20"/>
          <w:szCs w:val="20"/>
          <w:lang w:val="en-US"/>
        </w:rPr>
        <w:t>et al.,</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{"citationID":"1obHZoLE","properties":{"formattedCitation":"[27]","plainCitation":"[27]","noteIndex":0},</w:instrText>
      </w:r>
      <w:r>
        <w:rPr>
          <w:rFonts w:ascii="Times New Roman" w:hAnsi="Times New Roman" w:cs="Times New Roman"/>
          <w:sz w:val="20"/>
          <w:szCs w:val="20"/>
          <w:lang w:val="en-US"/>
        </w:rPr>
        <w:instrText xml:space="preserve">"citationItems":[{"id":"kJFGYX2O/wwKkhwUc","uris":["http://zotero.org/users/local/wyXam45Q/items/G2R3JZ5E"],"itemData":{"id":1451,"type":"article-journal","abstract":"The rapid expansion of global e-business, particularly through China's Digital Silk Road </w:instrText>
      </w:r>
      <w:r>
        <w:rPr>
          <w:rFonts w:ascii="Times New Roman" w:hAnsi="Times New Roman" w:cs="Times New Roman"/>
          <w:sz w:val="20"/>
          <w:szCs w:val="20"/>
          <w:lang w:val="en-US"/>
        </w:rPr>
        <w:instrText>(DSR), is transforming international trade and investment in emerging markets such as West Africa. Despite the strategic importance of this region, the risks and challenges associated with China-West Africa e-business cooperation remain underexplored in cu</w:instrText>
      </w:r>
      <w:r>
        <w:rPr>
          <w:rFonts w:ascii="Times New Roman" w:hAnsi="Times New Roman" w:cs="Times New Roman"/>
          <w:sz w:val="20"/>
          <w:szCs w:val="20"/>
          <w:lang w:val="en-US"/>
        </w:rPr>
        <w:instrText>rrent scholarship. This study addresses this gap by employing a mixed-methods approach integrating quantitative analysis of cross-border trade data with stakeholder surveys and in-depth interviews to investigate the political, regulatory, and cultural risk</w:instrText>
      </w:r>
      <w:r>
        <w:rPr>
          <w:rFonts w:ascii="Times New Roman" w:hAnsi="Times New Roman" w:cs="Times New Roman"/>
          <w:sz w:val="20"/>
          <w:szCs w:val="20"/>
          <w:lang w:val="en-US"/>
        </w:rPr>
        <w:instrText>s that shape digital partnerships between Chinese firms and West African stakeholders. Guided by the hypothesis that these risks are dynamic and interrelated, the research draws on institutional theory, transaction cost economics, and cultural distance fra</w:instrText>
      </w:r>
      <w:r>
        <w:rPr>
          <w:rFonts w:ascii="Times New Roman" w:hAnsi="Times New Roman" w:cs="Times New Roman"/>
          <w:sz w:val="20"/>
          <w:szCs w:val="20"/>
          <w:lang w:val="en-US"/>
        </w:rPr>
        <w:instrText>meworks to provide a holistic assessment. The findings reveal that regulatory fragmentation, operational inefficiencies, and misaligned expectations of digital trust significantly impede the development of resilient e-business ecosystems. Inconsistent poli</w:instrText>
      </w:r>
      <w:r>
        <w:rPr>
          <w:rFonts w:ascii="Times New Roman" w:hAnsi="Times New Roman" w:cs="Times New Roman"/>
          <w:sz w:val="20"/>
          <w:szCs w:val="20"/>
          <w:lang w:val="en-US"/>
        </w:rPr>
        <w:instrText>cy enforcement and infrastructural deficits further complicate cross-border cooperation. However, the study also identifies effective mitigation strategies, including regulatory harmonization under the African Continental Free Trade Area (AfCFTA), targeted</w:instrText>
      </w:r>
      <w:r>
        <w:rPr>
          <w:rFonts w:ascii="Times New Roman" w:hAnsi="Times New Roman" w:cs="Times New Roman"/>
          <w:sz w:val="20"/>
          <w:szCs w:val="20"/>
          <w:lang w:val="en-US"/>
        </w:rPr>
        <w:instrText xml:space="preserve"> capacity building, and culturally adaptive partnership models. These insights offer actionable recommendations for policymakers, business leaders, and multilateral institutions aiming to foster sustainable digital cooperation. This research contributes to</w:instrText>
      </w:r>
      <w:r>
        <w:rPr>
          <w:rFonts w:ascii="Times New Roman" w:hAnsi="Times New Roman" w:cs="Times New Roman"/>
          <w:sz w:val="20"/>
          <w:szCs w:val="20"/>
          <w:lang w:val="en-US"/>
        </w:rPr>
        <w:instrText xml:space="preserve"> theoretical understanding and practical solutions for equitable digital partnerships in the evolving global economy by advancing a contextualized risk assessment framework.","container-title":"Acta Psychologica","DOI":"10.1016/j.actpsy.2025.105249","ISSN"</w:instrText>
      </w:r>
      <w:r>
        <w:rPr>
          <w:rFonts w:ascii="Times New Roman" w:hAnsi="Times New Roman" w:cs="Times New Roman"/>
          <w:sz w:val="20"/>
          <w:szCs w:val="20"/>
          <w:lang w:val="en-US"/>
        </w:rPr>
        <w:instrText>:"0001-6918","journalAbbreviation":"Acta Psychologica","page":"105249","source":"ScienceDirect","title":"E-business cooperation between China and West Africa: Investigating the risks and challenges","title-short":"E-business cooperation between China and W</w:instrText>
      </w:r>
      <w:r>
        <w:rPr>
          <w:rFonts w:ascii="Times New Roman" w:hAnsi="Times New Roman" w:cs="Times New Roman"/>
          <w:sz w:val="20"/>
          <w:szCs w:val="20"/>
          <w:lang w:val="en-US"/>
        </w:rPr>
        <w:instrText>est Africa","volume":"258","author":[{"family":"Bentum-Micah","given":"Geoffrey"},{"family":"Zhao","given":"Shurong"},{"family":"Ampofo","given":"Joshua"},{"family":"Kodua","given":"Lois Tweneboah"},{"family":"Luo","given":"Ailing"},{"family":"Meng","given</w:instrText>
      </w:r>
      <w:r>
        <w:rPr>
          <w:rFonts w:ascii="Times New Roman" w:hAnsi="Times New Roman" w:cs="Times New Roman"/>
          <w:sz w:val="20"/>
          <w:szCs w:val="20"/>
          <w:lang w:val="en-US"/>
        </w:rPr>
        <w:instrText xml:space="preserve">":"Yaqi"}],"issued":{"date-parts":[["2025",8,1]]}}}],"schema":"https://github.com/citation-style-language/schema/raw/master/csl-citation.json"}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[27]</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consider some issues and risks arising in the business operations between China and West Africa, especia</w:t>
      </w:r>
      <w:r>
        <w:rPr>
          <w:rFonts w:ascii="Times New Roman" w:hAnsi="Times New Roman" w:cs="Times New Roman"/>
          <w:sz w:val="20"/>
          <w:szCs w:val="20"/>
          <w:lang w:val="en-US"/>
        </w:rPr>
        <w:t>lly with regard to China's Digital Silk Road. In examining these risks, politics, regulations, and culture were studied by way of a mixed research methodology on digital partnering between Chinese companies and West African stakeholders. It is found to ref</w:t>
      </w:r>
      <w:r>
        <w:rPr>
          <w:rFonts w:ascii="Times New Roman" w:hAnsi="Times New Roman" w:cs="Times New Roman"/>
          <w:sz w:val="20"/>
          <w:szCs w:val="20"/>
          <w:lang w:val="en-US"/>
        </w:rPr>
        <w:t>er to issues hindering the establishment of low-level e-business instances with regulatory fragmentation, operational inefficiency, and conflicting perceptions of digital trust. The study also explores possible solutions to these risks, including regulator</w:t>
      </w:r>
      <w:r>
        <w:rPr>
          <w:rFonts w:ascii="Times New Roman" w:hAnsi="Times New Roman" w:cs="Times New Roman"/>
          <w:sz w:val="20"/>
          <w:szCs w:val="20"/>
          <w:lang w:val="en-US"/>
        </w:rPr>
        <w:t xml:space="preserve">y and partnership model harmonization adapted for culture, thus setting the stage for sustainable digital cooperation. </w:t>
      </w:r>
      <w:r>
        <w:rPr>
          <w:rFonts w:ascii="Times New Roman" w:hAnsi="Times New Roman" w:cs="Times New Roman"/>
          <w:b/>
          <w:bCs/>
          <w:sz w:val="20"/>
          <w:szCs w:val="20"/>
          <w:lang w:val="en-US"/>
        </w:rPr>
        <w:t>Li &amp; Li</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{"citationID":"XzfVCNrD","properties":{"formattedCitation":"[28]","plainCitation":"[28]","noteInd</w:instrText>
      </w:r>
      <w:r>
        <w:rPr>
          <w:rFonts w:ascii="Times New Roman" w:hAnsi="Times New Roman" w:cs="Times New Roman"/>
          <w:sz w:val="20"/>
          <w:szCs w:val="20"/>
          <w:lang w:val="en-US"/>
        </w:rPr>
        <w:instrText>ex":0},"citationItems":[{"id":"kJFGYX2O/OKeLu3G9","uris":["http://zotero.org/users/local/wyXam45Q/items/8NTNAK2I"],"itemData":{"id":1438,"type":"article-journal","abstract":"Social media platforms have become vital tools for countries to advance their poli</w:instrText>
      </w:r>
      <w:r>
        <w:rPr>
          <w:rFonts w:ascii="Times New Roman" w:hAnsi="Times New Roman" w:cs="Times New Roman"/>
          <w:sz w:val="20"/>
          <w:szCs w:val="20"/>
          <w:lang w:val="en-US"/>
        </w:rPr>
        <w:instrText>tical influence and foreign policy interests. However, the effectiveness of different strategic narratives in influencing target states during conflict remains underexplored. This study investigates the narrative competition between Russia and Ukraine duri</w:instrText>
      </w:r>
      <w:r>
        <w:rPr>
          <w:rFonts w:ascii="Times New Roman" w:hAnsi="Times New Roman" w:cs="Times New Roman"/>
          <w:sz w:val="20"/>
          <w:szCs w:val="20"/>
          <w:lang w:val="en-US"/>
        </w:rPr>
        <w:instrText>ng the Russia–Ukraine war, specifically examining their strategies on Chinese social media. We utilize topic modeling, social network analysis, and sentiment analysis to compare their formation, projection, and reception of strategic narratives on the Weib</w:instrText>
      </w:r>
      <w:r>
        <w:rPr>
          <w:rFonts w:ascii="Times New Roman" w:hAnsi="Times New Roman" w:cs="Times New Roman"/>
          <w:sz w:val="20"/>
          <w:szCs w:val="20"/>
          <w:lang w:val="en-US"/>
        </w:rPr>
        <w:instrText>o platform. It is found that while both Russia and Ukraine have crafted targeted narratives, the effectiveness differs markedly. The analysis suggests that narratives centered on national interests may resonate with official discourse, but fail to engage t</w:instrText>
      </w:r>
      <w:r>
        <w:rPr>
          <w:rFonts w:ascii="Times New Roman" w:hAnsi="Times New Roman" w:cs="Times New Roman"/>
          <w:sz w:val="20"/>
          <w:szCs w:val="20"/>
          <w:lang w:val="en-US"/>
        </w:rPr>
        <w:instrText xml:space="preserve">he public emotionally. Conversely, narratives emphasizing shared values are more successful in creating emotional connections with the public, and such narratives could still be effective even in countries with controlled media environments and prevailing </w:instrText>
      </w:r>
      <w:r>
        <w:rPr>
          <w:rFonts w:ascii="Times New Roman" w:hAnsi="Times New Roman" w:cs="Times New Roman"/>
          <w:sz w:val="20"/>
          <w:szCs w:val="20"/>
          <w:lang w:val="en-US"/>
        </w:rPr>
        <w:instrText>official ideologies.","container-title":"Journal of Information Technology &amp; Politics","DOI":"10.1080/19331681.2025.2506666","ISSN":"1933-1681","issue":"0","note":"publisher: Routledge\n_eprint: https://doi.org/10.1080/19331681.2025.2506666","page":"1-16",</w:instrText>
      </w:r>
      <w:r>
        <w:rPr>
          <w:rFonts w:ascii="Times New Roman" w:hAnsi="Times New Roman" w:cs="Times New Roman"/>
          <w:sz w:val="20"/>
          <w:szCs w:val="20"/>
          <w:lang w:val="en-US"/>
        </w:rPr>
        <w:instrText>"source":"Taylor and Francis+NEJM","title":"What makes stories effective: a strategic narratives comparison between Russia and Ukraine on Chinese social media","title-short":"What makes stories effective","volume":"0","author":[{"family":"Li","given":"Yany</w:instrText>
      </w:r>
      <w:r>
        <w:rPr>
          <w:rFonts w:ascii="Times New Roman" w:hAnsi="Times New Roman" w:cs="Times New Roman"/>
          <w:sz w:val="20"/>
          <w:szCs w:val="20"/>
          <w:lang w:val="en-US"/>
        </w:rPr>
        <w:instrText xml:space="preserve">an"},{"family":"Li","given":"Yang"}],"issued":{"date-parts":[["2025"]]}}}],"schema":"https://github.com/citation-style-language/schema/raw/master/csl-citation.json"}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[28]</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looks into the Russia-Ukraine war narrative competition on Chinese social media wh</w:t>
      </w:r>
      <w:r>
        <w:rPr>
          <w:rFonts w:ascii="Times New Roman" w:hAnsi="Times New Roman" w:cs="Times New Roman"/>
          <w:sz w:val="20"/>
          <w:szCs w:val="20"/>
          <w:lang w:val="en-US"/>
        </w:rPr>
        <w:t xml:space="preserve">ile concentrating on their strategies on the </w:t>
      </w:r>
      <w:proofErr w:type="spellStart"/>
      <w:r>
        <w:rPr>
          <w:rFonts w:ascii="Times New Roman" w:hAnsi="Times New Roman" w:cs="Times New Roman"/>
          <w:sz w:val="20"/>
          <w:szCs w:val="20"/>
          <w:lang w:val="en-US"/>
        </w:rPr>
        <w:t>Weibo</w:t>
      </w:r>
      <w:proofErr w:type="spellEnd"/>
      <w:r>
        <w:rPr>
          <w:rFonts w:ascii="Times New Roman" w:hAnsi="Times New Roman" w:cs="Times New Roman"/>
          <w:sz w:val="20"/>
          <w:szCs w:val="20"/>
          <w:lang w:val="en-US"/>
        </w:rPr>
        <w:t xml:space="preserve"> platform. Topic modeling, social network, and sentiment analyses were applied to investigate the formation, projection, and reception of strategic narratives. It was found that both countries did narrative</w:t>
      </w:r>
      <w:r>
        <w:rPr>
          <w:rFonts w:ascii="Times New Roman" w:hAnsi="Times New Roman" w:cs="Times New Roman"/>
          <w:sz w:val="20"/>
          <w:szCs w:val="20"/>
          <w:lang w:val="en-US"/>
        </w:rPr>
        <w:t xml:space="preserve"> crafting aimed at the public perception; however, narratives that appeal to shared values were more successful in creating an emotional connection to the audience. The study draws a conclusion about the effectiveness of prompt narratives based on shared v</w:t>
      </w:r>
      <w:r>
        <w:rPr>
          <w:rFonts w:ascii="Times New Roman" w:hAnsi="Times New Roman" w:cs="Times New Roman"/>
          <w:sz w:val="20"/>
          <w:szCs w:val="20"/>
          <w:lang w:val="en-US"/>
        </w:rPr>
        <w:t>alues, even in a controlled media environment, as opposed to those based on national interests.</w:t>
      </w:r>
    </w:p>
    <w:p w:rsidR="00022EC0" w:rsidRDefault="00FF66B7">
      <w:pPr>
        <w:spacing w:line="360" w:lineRule="auto"/>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2.1 Problem Statement</w:t>
      </w:r>
    </w:p>
    <w:p w:rsidR="00022EC0" w:rsidRDefault="00FF66B7">
      <w:pPr>
        <w:spacing w:line="36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problem addressed in this body of research is the role played by virtual platforms, including social media and </w:t>
      </w:r>
      <w:proofErr w:type="spellStart"/>
      <w:r>
        <w:rPr>
          <w:rFonts w:ascii="Times New Roman" w:hAnsi="Times New Roman" w:cs="Times New Roman"/>
          <w:color w:val="000000" w:themeColor="text1"/>
          <w:sz w:val="20"/>
          <w:szCs w:val="20"/>
          <w:lang w:val="en-US"/>
        </w:rPr>
        <w:t>videogaming</w:t>
      </w:r>
      <w:proofErr w:type="spellEnd"/>
      <w:r>
        <w:rPr>
          <w:rFonts w:ascii="Times New Roman" w:hAnsi="Times New Roman" w:cs="Times New Roman"/>
          <w:color w:val="000000" w:themeColor="text1"/>
          <w:sz w:val="20"/>
          <w:szCs w:val="20"/>
          <w:lang w:val="en-US"/>
        </w:rPr>
        <w:t>, towards th</w:t>
      </w:r>
      <w:r>
        <w:rPr>
          <w:rFonts w:ascii="Times New Roman" w:hAnsi="Times New Roman" w:cs="Times New Roman"/>
          <w:color w:val="000000" w:themeColor="text1"/>
          <w:sz w:val="20"/>
          <w:szCs w:val="20"/>
          <w:lang w:val="en-US"/>
        </w:rPr>
        <w:t>e construction of national identities, cultural diplomacy, and soft power</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{"citationID":"0acBINHt","properties":{"formattedCitation":"[18]","plainCitation":"[18]","noteIndex":0},"citationItems":[{"id":"kJFGYX2O/BAvOFfUg","</w:instrText>
      </w:r>
      <w:r>
        <w:rPr>
          <w:rFonts w:ascii="Times New Roman" w:hAnsi="Times New Roman" w:cs="Times New Roman"/>
          <w:sz w:val="20"/>
          <w:szCs w:val="20"/>
          <w:lang w:val="en-US"/>
        </w:rPr>
        <w:instrText>uris":["http://zotero.org/users/local/wyXam45Q/items/MSCDMQRU"],"itemData":{"id":1435,"type":"article-journal","abstract":"As digitalization increases, countries employ digital diplomacy, harnessing digital resources to project their desired image. Digital</w:instrText>
      </w:r>
      <w:r>
        <w:rPr>
          <w:rFonts w:ascii="Times New Roman" w:hAnsi="Times New Roman" w:cs="Times New Roman"/>
          <w:sz w:val="20"/>
          <w:szCs w:val="20"/>
          <w:lang w:val="en-US"/>
        </w:rPr>
        <w:instrText xml:space="preserve"> diplomacy also encompasses the interactivity of digital platforms, providing a trove of public opinion that diplomatic agents can collect. Social media bots actively participate in political events through influencing political communication and purportin</w:instrText>
      </w:r>
      <w:r>
        <w:rPr>
          <w:rFonts w:ascii="Times New Roman" w:hAnsi="Times New Roman" w:cs="Times New Roman"/>
          <w:sz w:val="20"/>
          <w:szCs w:val="20"/>
          <w:lang w:val="en-US"/>
        </w:rPr>
        <w:instrText>g coordinated narratives to influence human behavior. This article provides a methodology towards identifying three types of bots: General Bots, News Bots and Bridging Bots, then further identify these classes of bots on Twitter during a diplomatic inciden</w:instrText>
      </w:r>
      <w:r>
        <w:rPr>
          <w:rFonts w:ascii="Times New Roman" w:hAnsi="Times New Roman" w:cs="Times New Roman"/>
          <w:sz w:val="20"/>
          <w:szCs w:val="20"/>
          <w:lang w:val="en-US"/>
        </w:rPr>
        <w:instrText>t involving the United States and China. In the balloon incident that occurred in early 2023, where a balloon believed to have originated from China is spotted across the US airspace. Both countries have differing opinions on the function and eventual hand</w:instrText>
      </w:r>
      <w:r>
        <w:rPr>
          <w:rFonts w:ascii="Times New Roman" w:hAnsi="Times New Roman" w:cs="Times New Roman"/>
          <w:sz w:val="20"/>
          <w:szCs w:val="20"/>
          <w:lang w:val="en-US"/>
        </w:rPr>
        <w:instrText>ling of the balloon. Using a series of computational methods, this article examines the impact of bots on the topics disseminated, the influence and the use of information maneuvers of bots within the social communication network. Among others, our results</w:instrText>
      </w:r>
      <w:r>
        <w:rPr>
          <w:rFonts w:ascii="Times New Roman" w:hAnsi="Times New Roman" w:cs="Times New Roman"/>
          <w:sz w:val="20"/>
          <w:szCs w:val="20"/>
          <w:lang w:val="en-US"/>
        </w:rPr>
        <w:instrText xml:space="preserve"> observe that all three types of bots are present across the two countries; bots geotagged to the US are generally concerned with the balloon location while those geotagged to China discussed topics related to escalating tensions; and perform different ext</w:instrText>
      </w:r>
      <w:r>
        <w:rPr>
          <w:rFonts w:ascii="Times New Roman" w:hAnsi="Times New Roman" w:cs="Times New Roman"/>
          <w:sz w:val="20"/>
          <w:szCs w:val="20"/>
          <w:lang w:val="en-US"/>
        </w:rPr>
        <w:instrText>ent of positive narrative and network information maneuvers. The broader implications of our work towards policy making is the systematic identification of the type of bot users and their properties across country lines, enabling the evaluation of how auto</w:instrText>
      </w:r>
      <w:r>
        <w:rPr>
          <w:rFonts w:ascii="Times New Roman" w:hAnsi="Times New Roman" w:cs="Times New Roman"/>
          <w:sz w:val="20"/>
          <w:szCs w:val="20"/>
          <w:lang w:val="en-US"/>
        </w:rPr>
        <w:instrText>mated agents are being deployed to disseminate narratives and the nature of narratives propagated, and therefore reflects the image that the country is being projected as on social media; as well as the perception of political issues by social media users.</w:instrText>
      </w:r>
      <w:r>
        <w:rPr>
          <w:rFonts w:ascii="Times New Roman" w:hAnsi="Times New Roman" w:cs="Times New Roman"/>
          <w:sz w:val="20"/>
          <w:szCs w:val="20"/>
          <w:lang w:val="en-US"/>
        </w:rPr>
        <w:instrText>","container-title":"EPJ Data Science","DOI":"10.1140/epjds/s13688-023-00440-3","ISSN":"2193-1127","issue":"1","journalAbbreviation":"EPJ Data Sci.","language":"en","license":"© The Author(s) 2023","note":"publisher: Springer Berlin Heidelberg","page":"63"</w:instrText>
      </w:r>
      <w:r>
        <w:rPr>
          <w:rFonts w:ascii="Times New Roman" w:hAnsi="Times New Roman" w:cs="Times New Roman"/>
          <w:sz w:val="20"/>
          <w:szCs w:val="20"/>
          <w:lang w:val="en-US"/>
        </w:rPr>
        <w:instrText>,"source":"epjds.epj.org","title":"Deflating the Chinese balloon: types of Twitter bots in US-China balloon incident","title-short":"Deflating the Chinese balloon","volume":"12","author":[{"family":"Ng","given":"Lynnette Hui Xian"},{"family":"Carley","give</w:instrText>
      </w:r>
      <w:r>
        <w:rPr>
          <w:rFonts w:ascii="Times New Roman" w:hAnsi="Times New Roman" w:cs="Times New Roman"/>
          <w:sz w:val="20"/>
          <w:szCs w:val="20"/>
          <w:lang w:val="en-US"/>
        </w:rPr>
        <w:instrText xml:space="preserve">n":"Kathleen M."}],"issued":{"date-parts":[["2023",12,1]]}}}],"schema":"https://github.com/citation-style-language/schema/raw/master/csl-citation.json"}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[18]</w:t>
      </w:r>
      <w:r>
        <w:rPr>
          <w:rFonts w:ascii="Times New Roman" w:hAnsi="Times New Roman" w:cs="Times New Roman"/>
          <w:sz w:val="20"/>
          <w:szCs w:val="20"/>
          <w:lang w:val="en-US"/>
        </w:rPr>
        <w:fldChar w:fldCharType="end"/>
      </w:r>
      <w:r>
        <w:rPr>
          <w:rFonts w:ascii="Times New Roman" w:hAnsi="Times New Roman" w:cs="Times New Roman"/>
          <w:color w:val="000000" w:themeColor="text1"/>
          <w:sz w:val="20"/>
          <w:szCs w:val="20"/>
          <w:lang w:val="en-US"/>
        </w:rPr>
        <w:t>. This includes the manner in which various actors, including influencers, international interne</w:t>
      </w:r>
      <w:r>
        <w:rPr>
          <w:rFonts w:ascii="Times New Roman" w:hAnsi="Times New Roman" w:cs="Times New Roman"/>
          <w:color w:val="000000" w:themeColor="text1"/>
          <w:sz w:val="20"/>
          <w:szCs w:val="20"/>
          <w:lang w:val="en-US"/>
        </w:rPr>
        <w:t>t celebrities, and state-affiliated institutions, utilize digital media to produce and disseminate particular cultural narratives around the globe</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{"citationID":"9ol3h1bD","properties":{"formattedCitation":"[21]","plainCitati</w:instrText>
      </w:r>
      <w:r>
        <w:rPr>
          <w:rFonts w:ascii="Times New Roman" w:hAnsi="Times New Roman" w:cs="Times New Roman"/>
          <w:sz w:val="20"/>
          <w:szCs w:val="20"/>
          <w:lang w:val="en-US"/>
        </w:rPr>
        <w:instrText>on":"[21]","noteIndex":0},"citationItems":[{"id":"kJFGYX2O/qfoZdd5o","uris":["http://zotero.org/users/local/wyXam45Q/items/S9RC7GCA"],"itemData":</w:instrText>
      </w:r>
      <w:r>
        <w:rPr>
          <w:rFonts w:ascii="Times New Roman" w:hAnsi="Times New Roman" w:cs="Times New Roman" w:hint="eastAsia"/>
          <w:sz w:val="20"/>
          <w:szCs w:val="20"/>
          <w:lang w:val="en-US"/>
        </w:rPr>
        <w:instrText>{"id":1443,"type":"article-journal","abstract":"The burgeoning internet celebrity industry in China has encoura</w:instrText>
      </w:r>
      <w:r>
        <w:rPr>
          <w:rFonts w:ascii="Times New Roman" w:hAnsi="Times New Roman" w:cs="Times New Roman" w:hint="eastAsia"/>
          <w:sz w:val="20"/>
          <w:szCs w:val="20"/>
          <w:lang w:val="en-US"/>
        </w:rPr>
        <w:instrText>ged the emergence of foreign wanghong (</w:instrText>
      </w:r>
      <w:r>
        <w:rPr>
          <w:rFonts w:ascii="Times New Roman" w:hAnsi="Times New Roman" w:cs="Times New Roman" w:hint="eastAsia"/>
          <w:sz w:val="20"/>
          <w:szCs w:val="20"/>
          <w:lang w:val="en-US"/>
        </w:rPr>
        <w:instrText>洋网红</w:instrText>
      </w:r>
      <w:r>
        <w:rPr>
          <w:rFonts w:ascii="Times New Roman" w:hAnsi="Times New Roman" w:cs="Times New Roman" w:hint="eastAsia"/>
          <w:sz w:val="20"/>
          <w:szCs w:val="20"/>
          <w:lang w:val="en-US"/>
        </w:rPr>
        <w:instrText>) as active content producers on the Chinese internet. Achieving online fame and constructing a resona</w:instrText>
      </w:r>
      <w:r>
        <w:rPr>
          <w:rFonts w:ascii="Times New Roman" w:hAnsi="Times New Roman" w:cs="Times New Roman"/>
          <w:sz w:val="20"/>
          <w:szCs w:val="20"/>
          <w:lang w:val="en-US"/>
        </w:rPr>
        <w:instrText>nt personal brand while staying within Chinese state’s permissible boundaries is a challenge for all internet in</w:instrText>
      </w:r>
      <w:r>
        <w:rPr>
          <w:rFonts w:ascii="Times New Roman" w:hAnsi="Times New Roman" w:cs="Times New Roman"/>
          <w:sz w:val="20"/>
          <w:szCs w:val="20"/>
          <w:lang w:val="en-US"/>
        </w:rPr>
        <w:instrText>fluencers in China. Foreign wanghong, for their part, also have to deal with Chinese publics’ ambivalence and fluctuating perspectives on engaging foreign culture, expectations around “being foreign” and cultural nationalism fed by the currents of geopolit</w:instrText>
      </w:r>
      <w:r>
        <w:rPr>
          <w:rFonts w:ascii="Times New Roman" w:hAnsi="Times New Roman" w:cs="Times New Roman"/>
          <w:sz w:val="20"/>
          <w:szCs w:val="20"/>
          <w:lang w:val="en-US"/>
        </w:rPr>
        <w:instrText>ics. This study focuses on the performance and personas of foreign wanghong and investigates how these creators navigate the complexities of the Chinese internet to achieve substantial followings. Going beyond treating foreign participants in Chinese digit</w:instrText>
      </w:r>
      <w:r>
        <w:rPr>
          <w:rFonts w:ascii="Times New Roman" w:hAnsi="Times New Roman" w:cs="Times New Roman"/>
          <w:sz w:val="20"/>
          <w:szCs w:val="20"/>
          <w:lang w:val="en-US"/>
        </w:rPr>
        <w:instrText>al media spaces as co-opted instruments of propaganda, we take seriously foreign creators’ articulations, constructions and self-presentations of foreignness and acculturation in their efforts to earn social, cultural and economic capital in the competitiv</w:instrText>
      </w:r>
      <w:r>
        <w:rPr>
          <w:rFonts w:ascii="Times New Roman" w:hAnsi="Times New Roman" w:cs="Times New Roman"/>
          <w:sz w:val="20"/>
          <w:szCs w:val="20"/>
          <w:lang w:val="en-US"/>
        </w:rPr>
        <w:instrText>e Chinese internet celebrity sphere. A mixed-method content analytical study of several hundred Douyin videos generated by 33 foreign wanghong reveals the adoption of calculated self-presentation and cross-cultural communication skills alongside a constant</w:instrText>
      </w:r>
      <w:r>
        <w:rPr>
          <w:rFonts w:ascii="Times New Roman" w:hAnsi="Times New Roman" w:cs="Times New Roman"/>
          <w:sz w:val="20"/>
          <w:szCs w:val="20"/>
          <w:lang w:val="en-US"/>
        </w:rPr>
        <w:instrText xml:space="preserve"> negotiation of an individual’s own foreignness and local constructs of the “typical foreigner”.","container-title":"East Asia","DOI":"10.1007/s12140-024-09427-x","ISSN":"1874-6284","issue":"3","journalAbbreviation":"East Asia","language":"en","page":"201-</w:instrText>
      </w:r>
      <w:r>
        <w:rPr>
          <w:rFonts w:ascii="Times New Roman" w:hAnsi="Times New Roman" w:cs="Times New Roman"/>
          <w:sz w:val="20"/>
          <w:szCs w:val="20"/>
          <w:lang w:val="en-US"/>
        </w:rPr>
        <w:instrText>222","source":"Springer Link","title":"Becoming Wanghong: How Foreigners Achieve Internet Celebrity in China","title-short":"Becoming Wanghong","volume":"41","author":[{"family":"Sullivan","given":"Jonathan"},{"family":"Wang","given":"Weixiang"}],"issued":</w:instrText>
      </w:r>
      <w:r>
        <w:rPr>
          <w:rFonts w:ascii="Times New Roman" w:hAnsi="Times New Roman" w:cs="Times New Roman"/>
          <w:sz w:val="20"/>
          <w:szCs w:val="20"/>
          <w:lang w:val="en-US"/>
        </w:rPr>
        <w:instrText xml:space="preserve">{"date-parts":[["2024",9,1]]}}}],"schema":"https://github.com/citation-style-language/schema/raw/master/csl-citation.json"}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[21]</w:t>
      </w:r>
      <w:r>
        <w:rPr>
          <w:rFonts w:ascii="Times New Roman" w:hAnsi="Times New Roman" w:cs="Times New Roman"/>
          <w:sz w:val="20"/>
          <w:szCs w:val="20"/>
          <w:lang w:val="en-US"/>
        </w:rPr>
        <w:fldChar w:fldCharType="end"/>
      </w:r>
      <w:r>
        <w:rPr>
          <w:rFonts w:ascii="Times New Roman" w:hAnsi="Times New Roman" w:cs="Times New Roman"/>
          <w:color w:val="000000" w:themeColor="text1"/>
          <w:sz w:val="20"/>
          <w:szCs w:val="20"/>
          <w:lang w:val="en-US"/>
        </w:rPr>
        <w:t xml:space="preserve">. On the one side, China applies the new media </w:t>
      </w:r>
      <w:proofErr w:type="gramStart"/>
      <w:r>
        <w:rPr>
          <w:rFonts w:ascii="Times New Roman" w:hAnsi="Times New Roman" w:cs="Times New Roman"/>
          <w:color w:val="000000" w:themeColor="text1"/>
          <w:sz w:val="20"/>
          <w:szCs w:val="20"/>
          <w:lang w:val="en-US"/>
        </w:rPr>
        <w:t>strategically,</w:t>
      </w:r>
      <w:proofErr w:type="gramEnd"/>
      <w:r>
        <w:rPr>
          <w:rFonts w:ascii="Times New Roman" w:hAnsi="Times New Roman" w:cs="Times New Roman"/>
          <w:color w:val="000000" w:themeColor="text1"/>
          <w:sz w:val="20"/>
          <w:szCs w:val="20"/>
          <w:lang w:val="en-US"/>
        </w:rPr>
        <w:t xml:space="preserve"> involving YouTube, </w:t>
      </w:r>
      <w:proofErr w:type="spellStart"/>
      <w:r>
        <w:rPr>
          <w:rFonts w:ascii="Times New Roman" w:hAnsi="Times New Roman" w:cs="Times New Roman"/>
          <w:color w:val="000000" w:themeColor="text1"/>
          <w:sz w:val="20"/>
          <w:szCs w:val="20"/>
          <w:lang w:val="en-US"/>
        </w:rPr>
        <w:t>Douyin</w:t>
      </w:r>
      <w:proofErr w:type="spellEnd"/>
      <w:r>
        <w:rPr>
          <w:rFonts w:ascii="Times New Roman" w:hAnsi="Times New Roman" w:cs="Times New Roman"/>
          <w:color w:val="000000" w:themeColor="text1"/>
          <w:sz w:val="20"/>
          <w:szCs w:val="20"/>
          <w:lang w:val="en-US"/>
        </w:rPr>
        <w:t xml:space="preserve">, and </w:t>
      </w:r>
      <w:proofErr w:type="spellStart"/>
      <w:r>
        <w:rPr>
          <w:rFonts w:ascii="Times New Roman" w:hAnsi="Times New Roman" w:cs="Times New Roman"/>
          <w:color w:val="000000" w:themeColor="text1"/>
          <w:sz w:val="20"/>
          <w:szCs w:val="20"/>
          <w:lang w:val="en-US"/>
        </w:rPr>
        <w:t>Weibo</w:t>
      </w:r>
      <w:proofErr w:type="spellEnd"/>
      <w:r>
        <w:rPr>
          <w:rFonts w:ascii="Times New Roman" w:hAnsi="Times New Roman" w:cs="Times New Roman"/>
          <w:color w:val="000000" w:themeColor="text1"/>
          <w:sz w:val="20"/>
          <w:szCs w:val="20"/>
          <w:lang w:val="en-US"/>
        </w:rPr>
        <w:t xml:space="preserve"> in the spheres of influenc</w:t>
      </w:r>
      <w:r>
        <w:rPr>
          <w:rFonts w:ascii="Times New Roman" w:hAnsi="Times New Roman" w:cs="Times New Roman"/>
          <w:color w:val="000000" w:themeColor="text1"/>
          <w:sz w:val="20"/>
          <w:szCs w:val="20"/>
          <w:lang w:val="en-US"/>
        </w:rPr>
        <w:t>e, but there are difficulties in the manipulation of public opinion-so much so through social bot technologies, gaming, and virtual reality. Attention is given to perspectives on some opportunities and challenges in cross-cultural digital diplomacy, having</w:t>
      </w:r>
      <w:r>
        <w:rPr>
          <w:rFonts w:ascii="Times New Roman" w:hAnsi="Times New Roman" w:cs="Times New Roman"/>
          <w:color w:val="000000" w:themeColor="text1"/>
          <w:sz w:val="20"/>
          <w:szCs w:val="20"/>
          <w:lang w:val="en-US"/>
        </w:rPr>
        <w:t>, on their plate, media framing of cultural identity, public diplomacy, as well as international relations. The considered research turns to those very issues found and implicated in the growing concern for digital media engagement in the international cul</w:t>
      </w:r>
      <w:r>
        <w:rPr>
          <w:rFonts w:ascii="Times New Roman" w:hAnsi="Times New Roman" w:cs="Times New Roman"/>
          <w:color w:val="000000" w:themeColor="text1"/>
          <w:sz w:val="20"/>
          <w:szCs w:val="20"/>
          <w:lang w:val="en-US"/>
        </w:rPr>
        <w:t xml:space="preserve">tural reach of statecraft, along with the creation of international public opinion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{"citationID":"uvu7vTc2","properties":{"formattedCitation":"[25]","plainCitation":"[25]","noteIndex":0},"citationItems":[{"id":"kJFGYX2O/R3Xe</w:instrText>
      </w:r>
      <w:r>
        <w:rPr>
          <w:rFonts w:ascii="Times New Roman" w:hAnsi="Times New Roman" w:cs="Times New Roman"/>
          <w:sz w:val="20"/>
          <w:szCs w:val="20"/>
          <w:lang w:val="en-US"/>
        </w:rPr>
        <w:instrText>pMow","uris":["http://zotero.org/users/local/wyXam45Q/items/NWUVLUE8"],"itemData":{"id":1445,"type":"article-journal","abstract":"The global popularity of South Korean dramas (K-dramas), central to the “Korean Wave”, has significantly influenced internatio</w:instrText>
      </w:r>
      <w:r>
        <w:rPr>
          <w:rFonts w:ascii="Times New Roman" w:hAnsi="Times New Roman" w:cs="Times New Roman"/>
          <w:sz w:val="20"/>
          <w:szCs w:val="20"/>
          <w:lang w:val="en-US"/>
        </w:rPr>
        <w:instrText>nal perceptions of Korea and its tourism appeal. This study examines the impact of K-drama consumption on American audiences’ intentions to visit South Korea, with a focus on the sustainability messaging embedded within the media. Integrating the theory of</w:instrText>
      </w:r>
      <w:r>
        <w:rPr>
          <w:rFonts w:ascii="Times New Roman" w:hAnsi="Times New Roman" w:cs="Times New Roman"/>
          <w:sz w:val="20"/>
          <w:szCs w:val="20"/>
          <w:lang w:val="en-US"/>
        </w:rPr>
        <w:instrText xml:space="preserve"> planned behavior (TPB) and uses and gratifications theory (UGT), this research explores how cultural perceptions and the engagement with Korean culture shape sustainable tourism attitudes and travel intentions. A survey of 554 U.S.-based participants reve</w:instrText>
      </w:r>
      <w:r>
        <w:rPr>
          <w:rFonts w:ascii="Times New Roman" w:hAnsi="Times New Roman" w:cs="Times New Roman"/>
          <w:sz w:val="20"/>
          <w:szCs w:val="20"/>
          <w:lang w:val="en-US"/>
        </w:rPr>
        <w:instrText>als that positive cultural perceptions foster engagement, which mediates the relationship with sustainable attitudes and intentions to visit Korea. Furthermore, sustainability messaging in K-dramas enhances the connection between cultural engagement and ec</w:instrText>
      </w:r>
      <w:r>
        <w:rPr>
          <w:rFonts w:ascii="Times New Roman" w:hAnsi="Times New Roman" w:cs="Times New Roman"/>
          <w:sz w:val="20"/>
          <w:szCs w:val="20"/>
          <w:lang w:val="en-US"/>
        </w:rPr>
        <w:instrText>o-conscious travel behaviors. The findings highlight the influential role of the media in shaping sustainable tourism and offer strategic insights for leveraging K-dramas in tourism marketing. While K-dramas may not fulfill a direct diplomatic function, th</w:instrText>
      </w:r>
      <w:r>
        <w:rPr>
          <w:rFonts w:ascii="Times New Roman" w:hAnsi="Times New Roman" w:cs="Times New Roman"/>
          <w:sz w:val="20"/>
          <w:szCs w:val="20"/>
          <w:lang w:val="en-US"/>
        </w:rPr>
        <w:instrText>ey contribute to Korea’s soft power by enhancing cultural exposure.","container-title":"Sustainability","DOI":"10.3390/su17073253","ISSN":"2071-1050","issue":"7","language":"en","license":"http://creativecommons.org/licenses/by/3.0/","note":"publisher: Mul</w:instrText>
      </w:r>
      <w:r>
        <w:rPr>
          <w:rFonts w:ascii="Times New Roman" w:hAnsi="Times New Roman" w:cs="Times New Roman"/>
          <w:sz w:val="20"/>
          <w:szCs w:val="20"/>
          <w:lang w:val="en-US"/>
        </w:rPr>
        <w:instrText>tidisciplinary Digital Publishing Institute","page":"3253","source":"www.mdpi.com","title":"The Role of the Korean Media in Shaping Sustainable Tourism Among American Audiences","volume":"17","author":[{"family":"Choi","given":"Hyung-Min"},{"family":"Kessl</w:instrText>
      </w:r>
      <w:r>
        <w:rPr>
          <w:rFonts w:ascii="Times New Roman" w:hAnsi="Times New Roman" w:cs="Times New Roman"/>
          <w:sz w:val="20"/>
          <w:szCs w:val="20"/>
          <w:lang w:val="en-US"/>
        </w:rPr>
        <w:instrText xml:space="preserve">er","given":"Daniel"}],"issued":{"date-parts":[["2025",1]]}}}],"schema":"https://github.com/citation-style-language/schema/raw/master/csl-citation.json"}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sz w:val="20"/>
        </w:rPr>
        <w:t>[25]</w:t>
      </w:r>
      <w:r>
        <w:rPr>
          <w:rFonts w:ascii="Times New Roman" w:hAnsi="Times New Roman" w:cs="Times New Roman"/>
          <w:sz w:val="20"/>
          <w:szCs w:val="20"/>
          <w:lang w:val="en-US"/>
        </w:rPr>
        <w:fldChar w:fldCharType="end"/>
      </w:r>
      <w:r>
        <w:rPr>
          <w:rFonts w:ascii="Times New Roman" w:hAnsi="Times New Roman" w:cs="Times New Roman"/>
          <w:color w:val="000000" w:themeColor="text1"/>
          <w:sz w:val="20"/>
          <w:szCs w:val="20"/>
          <w:lang w:val="en-US"/>
        </w:rPr>
        <w:t>.</w:t>
      </w:r>
    </w:p>
    <w:p w:rsidR="00022EC0" w:rsidRDefault="00FF66B7">
      <w:pPr>
        <w:pStyle w:val="ListParagraph"/>
        <w:numPr>
          <w:ilvl w:val="0"/>
          <w:numId w:val="1"/>
        </w:numPr>
        <w:spacing w:line="360" w:lineRule="auto"/>
        <w:jc w:val="both"/>
        <w:rPr>
          <w:rFonts w:ascii="Times New Roman" w:hAnsi="Times New Roman" w:cs="Times New Roman"/>
          <w:b/>
          <w:bCs/>
          <w:lang w:val="en-US"/>
        </w:rPr>
      </w:pPr>
      <w:r>
        <w:rPr>
          <w:rFonts w:ascii="Times New Roman" w:hAnsi="Times New Roman" w:cs="Times New Roman"/>
          <w:b/>
          <w:bCs/>
          <w:lang w:val="en-US"/>
        </w:rPr>
        <w:t>Theoretical Framework</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Theoretical framework stage is essentially where the research writer ex</w:t>
      </w:r>
      <w:r>
        <w:rPr>
          <w:rFonts w:ascii="Times New Roman" w:hAnsi="Times New Roman" w:cs="Times New Roman"/>
          <w:sz w:val="20"/>
          <w:szCs w:val="20"/>
          <w:lang w:val="en-US"/>
        </w:rPr>
        <w:t>plains about the concepts and theories that form the guiding principles for the study. Consequently, this framework forms the basis of reasoning which attempts to relate the problem of study with perspectives taken from established academic views. In defin</w:t>
      </w:r>
      <w:r>
        <w:rPr>
          <w:rFonts w:ascii="Times New Roman" w:hAnsi="Times New Roman" w:cs="Times New Roman"/>
          <w:sz w:val="20"/>
          <w:szCs w:val="20"/>
          <w:lang w:val="en-US"/>
        </w:rPr>
        <w:t>ing the main theories involved, it sets out both their pertinence and their use in interpreting the data. The framework places the study in the spectrum of current scholarship so as to illustrate the manner in which the present investigation adds to, or ex</w:t>
      </w:r>
      <w:r>
        <w:rPr>
          <w:rFonts w:ascii="Times New Roman" w:hAnsi="Times New Roman" w:cs="Times New Roman"/>
          <w:sz w:val="20"/>
          <w:szCs w:val="20"/>
          <w:lang w:val="en-US"/>
        </w:rPr>
        <w:t>tends, present knowledge. In short, the framework provides the perspective from which the researcher will analyze the topic, ensuring a clear conceptual footing for the study.</w:t>
      </w:r>
    </w:p>
    <w:p w:rsidR="00022EC0" w:rsidRDefault="00FF66B7">
      <w:pPr>
        <w:spacing w:line="360" w:lineRule="auto"/>
        <w:jc w:val="both"/>
        <w:rPr>
          <w:rFonts w:ascii="Times New Roman" w:hAnsi="Times New Roman" w:cs="Times New Roman"/>
          <w:b/>
          <w:bCs/>
          <w:i/>
          <w:iCs/>
          <w:sz w:val="22"/>
          <w:szCs w:val="22"/>
          <w:lang w:val="en-US"/>
        </w:rPr>
      </w:pPr>
      <w:r>
        <w:rPr>
          <w:rFonts w:ascii="Times New Roman" w:hAnsi="Times New Roman" w:cs="Times New Roman"/>
          <w:b/>
          <w:bCs/>
          <w:i/>
          <w:iCs/>
          <w:sz w:val="22"/>
          <w:szCs w:val="22"/>
          <w:lang w:val="en-US"/>
        </w:rPr>
        <w:t>3.1 Soft Power Theory</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Developed by Joseph Nye, a Soft Power Theory relates to a </w:t>
      </w:r>
      <w:r>
        <w:rPr>
          <w:rFonts w:ascii="Times New Roman" w:hAnsi="Times New Roman" w:cs="Times New Roman"/>
          <w:sz w:val="20"/>
          <w:szCs w:val="20"/>
          <w:lang w:val="en-US"/>
        </w:rPr>
        <w:t>nation being able to impact others not through coercion or monetary incentives, but rather through attraction, persuasion, and culture. The traditional or hard power is perceived to be military or economic; instead, soft power tries to shape preferences an</w:t>
      </w:r>
      <w:r>
        <w:rPr>
          <w:rFonts w:ascii="Times New Roman" w:hAnsi="Times New Roman" w:cs="Times New Roman"/>
          <w:sz w:val="20"/>
          <w:szCs w:val="20"/>
          <w:lang w:val="en-US"/>
        </w:rPr>
        <w:t xml:space="preserve">d attitudes by projecting a happy image of the country, its values, policies, and culture. Asia saw the great importance of soft power being exercised because countries such as China, Japan, India, and South Korea were more and more into maintaining their </w:t>
      </w:r>
      <w:r>
        <w:rPr>
          <w:rFonts w:ascii="Times New Roman" w:hAnsi="Times New Roman" w:cs="Times New Roman"/>
          <w:sz w:val="20"/>
          <w:szCs w:val="20"/>
          <w:lang w:val="en-US"/>
        </w:rPr>
        <w:t>good image while strengthening regional and global influence through cultural exports, international media, and diplomatic messaging. Social media, being an international, interactive platform, is now one of the vital channels for the exercise of soft powe</w:t>
      </w:r>
      <w:r>
        <w:rPr>
          <w:rFonts w:ascii="Times New Roman" w:hAnsi="Times New Roman" w:cs="Times New Roman"/>
          <w:sz w:val="20"/>
          <w:szCs w:val="20"/>
          <w:lang w:val="en-US"/>
        </w:rPr>
        <w:t xml:space="preserve">r. Governments may publicize their cultural heritage, landmarks in their policy achievements, technological developments, and social initiatives to the entire </w:t>
      </w:r>
      <w:proofErr w:type="spellStart"/>
      <w:r>
        <w:rPr>
          <w:rFonts w:ascii="Times New Roman" w:hAnsi="Times New Roman" w:cs="Times New Roman"/>
          <w:sz w:val="20"/>
          <w:szCs w:val="20"/>
          <w:lang w:val="en-US"/>
        </w:rPr>
        <w:t>panantry</w:t>
      </w:r>
      <w:proofErr w:type="spellEnd"/>
      <w:r>
        <w:rPr>
          <w:rFonts w:ascii="Times New Roman" w:hAnsi="Times New Roman" w:cs="Times New Roman"/>
          <w:sz w:val="20"/>
          <w:szCs w:val="20"/>
          <w:lang w:val="en-US"/>
        </w:rPr>
        <w:t>; in so doing, they can create narratives that carry beyond all borders. In fact, this ma</w:t>
      </w:r>
      <w:r>
        <w:rPr>
          <w:rFonts w:ascii="Times New Roman" w:hAnsi="Times New Roman" w:cs="Times New Roman"/>
          <w:sz w:val="20"/>
          <w:szCs w:val="20"/>
          <w:lang w:val="en-US"/>
        </w:rPr>
        <w:t>y afford countries the ability to influence perceptions in subtle ways while building goodwill and establishing diplomatic advantages, side by side with the older form of statecraft.</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Within digital diplomacy, the Soft Power Theory clarifies the Asian gover</w:t>
      </w:r>
      <w:r>
        <w:rPr>
          <w:rFonts w:ascii="Times New Roman" w:hAnsi="Times New Roman" w:cs="Times New Roman"/>
          <w:sz w:val="20"/>
          <w:szCs w:val="20"/>
          <w:lang w:val="en-US"/>
        </w:rPr>
        <w:t>nment rationales for the selective use of social media producing media narratives designed for specific international audience rewards. This theory revolves around data, specifically that messages have been purposely designed to apply a person's interest-o</w:t>
      </w:r>
      <w:r>
        <w:rPr>
          <w:rFonts w:ascii="Times New Roman" w:hAnsi="Times New Roman" w:cs="Times New Roman"/>
          <w:sz w:val="20"/>
          <w:szCs w:val="20"/>
          <w:lang w:val="en-US"/>
        </w:rPr>
        <w:t>ften via an alluring point of interest from which national identity, political values, and societal ideals that are best represented. One could examine the ideas propagated through the various colloquial spheres of use on social media which as he/she obser</w:t>
      </w:r>
      <w:r>
        <w:rPr>
          <w:rFonts w:ascii="Times New Roman" w:hAnsi="Times New Roman" w:cs="Times New Roman"/>
          <w:sz w:val="20"/>
          <w:szCs w:val="20"/>
          <w:lang w:val="en-US"/>
        </w:rPr>
        <w:t>ves the acceptors encapsulating the narrative into cross-cultural perceptions and international opinion. Soft power theory articulates its essence with regard to effectiveness, legitimacy, and appeal-the more such traits can be associated with the words of</w:t>
      </w:r>
      <w:r>
        <w:rPr>
          <w:rFonts w:ascii="Times New Roman" w:hAnsi="Times New Roman" w:cs="Times New Roman"/>
          <w:sz w:val="20"/>
          <w:szCs w:val="20"/>
          <w:lang w:val="en-US"/>
        </w:rPr>
        <w:t xml:space="preserve"> the individual, the better one gets the message. Thus, the Soft Power Theory does bring the theoretical basis of extremely comprehensive accounts of the ways through which Asian governments lead and work within the digital sphere to produce political disc</w:t>
      </w:r>
      <w:r>
        <w:rPr>
          <w:rFonts w:ascii="Times New Roman" w:hAnsi="Times New Roman" w:cs="Times New Roman"/>
          <w:sz w:val="20"/>
          <w:szCs w:val="20"/>
          <w:lang w:val="en-US"/>
        </w:rPr>
        <w:t>ourses, exude influence, and secure a good reputation on the global scale.</w:t>
      </w:r>
    </w:p>
    <w:p w:rsidR="00022EC0" w:rsidRDefault="00FF66B7">
      <w:pPr>
        <w:spacing w:line="360" w:lineRule="auto"/>
        <w:jc w:val="both"/>
        <w:rPr>
          <w:rFonts w:ascii="Times New Roman" w:hAnsi="Times New Roman" w:cs="Times New Roman"/>
          <w:b/>
          <w:bCs/>
          <w:i/>
          <w:iCs/>
          <w:sz w:val="22"/>
          <w:szCs w:val="22"/>
          <w:lang w:val="en-US"/>
        </w:rPr>
      </w:pPr>
      <w:r>
        <w:rPr>
          <w:rFonts w:ascii="Times New Roman" w:hAnsi="Times New Roman" w:cs="Times New Roman"/>
          <w:b/>
          <w:bCs/>
          <w:i/>
          <w:iCs/>
          <w:sz w:val="22"/>
          <w:szCs w:val="22"/>
          <w:lang w:val="en-US"/>
        </w:rPr>
        <w:t>3.2 Public Diplomacy Framework</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Public Diplomacy Framework is the strategic approach whereby governments can communicate and directly deal with foreign publics in an attempt to </w:t>
      </w:r>
      <w:r>
        <w:rPr>
          <w:rFonts w:ascii="Times New Roman" w:hAnsi="Times New Roman" w:cs="Times New Roman"/>
          <w:sz w:val="20"/>
          <w:szCs w:val="20"/>
          <w:lang w:val="en-US"/>
        </w:rPr>
        <w:t xml:space="preserve">sway opinion, develop a mutual understanding and long-term relationships. In contrast to conventional diplomacy where the interactions between the state authorities are mostly among each other, public diplomacy is focused on communication with citizens of </w:t>
      </w:r>
      <w:r>
        <w:rPr>
          <w:rFonts w:ascii="Times New Roman" w:hAnsi="Times New Roman" w:cs="Times New Roman"/>
          <w:sz w:val="20"/>
          <w:szCs w:val="20"/>
          <w:lang w:val="en-US"/>
        </w:rPr>
        <w:t>the non-state actor, media, and civil society in order to impact the current image of the country in the terms of its policies, culture, and values. The Asian approach has public diplomacy as the most important issue; it has therefore turned into a situati</w:t>
      </w:r>
      <w:r>
        <w:rPr>
          <w:rFonts w:ascii="Times New Roman" w:hAnsi="Times New Roman" w:cs="Times New Roman"/>
          <w:sz w:val="20"/>
          <w:szCs w:val="20"/>
          <w:lang w:val="en-US"/>
        </w:rPr>
        <w:t>on of nations struggling to negotiate regional issues, control international actions and image displaying soft power. The governments rely on the social media platforms to the final details in order to project their political messages and stories of cultur</w:t>
      </w:r>
      <w:r>
        <w:rPr>
          <w:rFonts w:ascii="Times New Roman" w:hAnsi="Times New Roman" w:cs="Times New Roman"/>
          <w:sz w:val="20"/>
          <w:szCs w:val="20"/>
          <w:lang w:val="en-US"/>
        </w:rPr>
        <w:t>e and politics. By targeting foreign people instead of simply targeting state-to-state interactions, public diplomacy aims at producing positive impressions, correcting misconceptions and advancing the benefits of the nation through the channels that are n</w:t>
      </w:r>
      <w:r>
        <w:rPr>
          <w:rFonts w:ascii="Times New Roman" w:hAnsi="Times New Roman" w:cs="Times New Roman"/>
          <w:sz w:val="20"/>
          <w:szCs w:val="20"/>
          <w:lang w:val="en-US"/>
        </w:rPr>
        <w:t>ot aggressive.</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frame of public diplomacy in digital diplomacy will be worried with how the Asian governments use the social media in narratives management and cross-cultural facilitation. On the contrary, this direction means that there are government </w:t>
      </w:r>
      <w:r>
        <w:rPr>
          <w:rFonts w:ascii="Times New Roman" w:hAnsi="Times New Roman" w:cs="Times New Roman"/>
          <w:sz w:val="20"/>
          <w:szCs w:val="20"/>
          <w:lang w:val="en-US"/>
        </w:rPr>
        <w:t>messages and dialogues between the government and the citizen; where the government has means to measure and project moods not only for itself but for the entire international civic community. Hence, the entire concept offers very fertile grounds for inves</w:t>
      </w:r>
      <w:r>
        <w:rPr>
          <w:rFonts w:ascii="Times New Roman" w:hAnsi="Times New Roman" w:cs="Times New Roman"/>
          <w:sz w:val="20"/>
          <w:szCs w:val="20"/>
          <w:lang w:val="en-US"/>
        </w:rPr>
        <w:t>tigating how official accounts act on social media towards creating a political narrative, addressing issues of concern for the international audience and cultivating an understanding of the culture. It further represents the revelation that diplomacy cann</w:t>
      </w:r>
      <w:r>
        <w:rPr>
          <w:rFonts w:ascii="Times New Roman" w:hAnsi="Times New Roman" w:cs="Times New Roman"/>
          <w:sz w:val="20"/>
          <w:szCs w:val="20"/>
          <w:lang w:val="en-US"/>
        </w:rPr>
        <w:t>ot succeed without cultural consciousness and the active deployment of strategic communication and is therefore an essential theoretical foundation that connects the effects of social media with Asian cross-cultural attitudes.</w:t>
      </w:r>
    </w:p>
    <w:p w:rsidR="00022EC0" w:rsidRDefault="00FF66B7">
      <w:pPr>
        <w:spacing w:line="360" w:lineRule="auto"/>
        <w:jc w:val="both"/>
        <w:rPr>
          <w:rFonts w:ascii="Times New Roman" w:hAnsi="Times New Roman" w:cs="Times New Roman"/>
          <w:b/>
          <w:bCs/>
          <w:i/>
          <w:iCs/>
          <w:sz w:val="22"/>
          <w:szCs w:val="22"/>
          <w:lang w:val="en-US"/>
        </w:rPr>
      </w:pPr>
      <w:r>
        <w:rPr>
          <w:rFonts w:ascii="Times New Roman" w:hAnsi="Times New Roman" w:cs="Times New Roman"/>
          <w:b/>
          <w:bCs/>
          <w:i/>
          <w:iCs/>
          <w:sz w:val="22"/>
          <w:szCs w:val="22"/>
          <w:lang w:val="en-US"/>
        </w:rPr>
        <w:t>3.3 Framing Theory</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rPr>
        <w:t>True to th</w:t>
      </w:r>
      <w:r>
        <w:rPr>
          <w:rFonts w:ascii="Times New Roman" w:hAnsi="Times New Roman" w:cs="Times New Roman"/>
          <w:sz w:val="20"/>
          <w:szCs w:val="20"/>
        </w:rPr>
        <w:t>e media and communication tradition, framing theorists attempt to observe the manner in which information is framed invoking an interpretation, on behalf of the audience. When structured in a particular manner and possessing a set of linguistic characteris</w:t>
      </w:r>
      <w:r>
        <w:rPr>
          <w:rFonts w:ascii="Times New Roman" w:hAnsi="Times New Roman" w:cs="Times New Roman"/>
          <w:sz w:val="20"/>
          <w:szCs w:val="20"/>
        </w:rPr>
        <w:t>tics, imagery and tone, an issue, an incident or a message can shape the way people look at and respond to it. When supplementing digital diplomacy with the Asian context, to possess the frame-theoretical perspective. According to social media posts, video</w:t>
      </w:r>
      <w:r>
        <w:rPr>
          <w:rFonts w:ascii="Times New Roman" w:hAnsi="Times New Roman" w:cs="Times New Roman"/>
          <w:sz w:val="20"/>
          <w:szCs w:val="20"/>
        </w:rPr>
        <w:t>s, or campaigns there is never any equilibrium complementary to one another, but consciously accentuating some dimension of a given political story and pushing all others to the periphery. In examining governmental communication through a frame, researcher</w:t>
      </w:r>
      <w:r>
        <w:rPr>
          <w:rFonts w:ascii="Times New Roman" w:hAnsi="Times New Roman" w:cs="Times New Roman"/>
          <w:sz w:val="20"/>
          <w:szCs w:val="20"/>
        </w:rPr>
        <w:t>s single out the frames as themes, metaphors and even repeated narrative structures frequently manipulated to express concepts of national identity, as policy intent, or cultural values. The theory assists understand why the same message can be interpreted</w:t>
      </w:r>
      <w:r>
        <w:rPr>
          <w:rFonts w:ascii="Times New Roman" w:hAnsi="Times New Roman" w:cs="Times New Roman"/>
          <w:sz w:val="20"/>
          <w:szCs w:val="20"/>
        </w:rPr>
        <w:t xml:space="preserve"> differently by audiences in various countries: it all depends on who the message is transmitted by and in the light of what kind of cultural or political prism the message is perceived</w:t>
      </w:r>
      <w:r>
        <w:rPr>
          <w:rFonts w:ascii="Times New Roman" w:hAnsi="Times New Roman" w:cs="Times New Roman"/>
          <w:sz w:val="20"/>
          <w:szCs w:val="20"/>
          <w:lang w:val="en-US"/>
        </w:rPr>
        <w:t>.</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framing theory offers a suitable and analytical theoretical instr</w:t>
      </w:r>
      <w:r>
        <w:rPr>
          <w:rFonts w:ascii="Times New Roman" w:hAnsi="Times New Roman" w:cs="Times New Roman"/>
          <w:sz w:val="20"/>
          <w:szCs w:val="20"/>
          <w:lang w:val="en-US"/>
        </w:rPr>
        <w:t>ument through which one can probe at the strategic formulation of the digital narrative modes by Asian governments in the context of social media diplomacy. The essence of the debate is that any specific message is framed and planned with the intentional p</w:t>
      </w:r>
      <w:r>
        <w:rPr>
          <w:rFonts w:ascii="Times New Roman" w:hAnsi="Times New Roman" w:cs="Times New Roman"/>
          <w:sz w:val="20"/>
          <w:szCs w:val="20"/>
          <w:lang w:val="en-US"/>
        </w:rPr>
        <w:t xml:space="preserve">urpose of shaping the opinions of the masses to change the frame of reference and consequently create an international discourse that </w:t>
      </w:r>
      <w:proofErr w:type="spellStart"/>
      <w:r>
        <w:rPr>
          <w:rFonts w:ascii="Times New Roman" w:hAnsi="Times New Roman" w:cs="Times New Roman"/>
          <w:sz w:val="20"/>
          <w:szCs w:val="20"/>
          <w:lang w:val="en-US"/>
        </w:rPr>
        <w:t>fulfils</w:t>
      </w:r>
      <w:proofErr w:type="spellEnd"/>
      <w:r>
        <w:rPr>
          <w:rFonts w:ascii="Times New Roman" w:hAnsi="Times New Roman" w:cs="Times New Roman"/>
          <w:sz w:val="20"/>
          <w:szCs w:val="20"/>
          <w:lang w:val="en-US"/>
        </w:rPr>
        <w:t xml:space="preserve"> the interest of individual nations. To illustrate, a foreign government would desire foreign trade negotiations to</w:t>
      </w:r>
      <w:r>
        <w:rPr>
          <w:rFonts w:ascii="Times New Roman" w:hAnsi="Times New Roman" w:cs="Times New Roman"/>
          <w:sz w:val="20"/>
          <w:szCs w:val="20"/>
          <w:lang w:val="en-US"/>
        </w:rPr>
        <w:t xml:space="preserve"> be seen externally as mechanisms of mutual growth as opposed to acrimony or to make regional security arrangements be viewed as cooperative as opposed to coercive. With thematic analysis and discourse analysis as the shelter of this theoretical covering, </w:t>
      </w:r>
      <w:r>
        <w:rPr>
          <w:rFonts w:ascii="Times New Roman" w:hAnsi="Times New Roman" w:cs="Times New Roman"/>
          <w:sz w:val="20"/>
          <w:szCs w:val="20"/>
          <w:lang w:val="en-US"/>
        </w:rPr>
        <w:t>the investigators can observe how international attention is turned away, how the required emotional reactions are brought out, and how a positive national image is raised. Framing Theory, therefore, is a critical point of departure in understanding the po</w:t>
      </w:r>
      <w:r>
        <w:rPr>
          <w:rFonts w:ascii="Times New Roman" w:hAnsi="Times New Roman" w:cs="Times New Roman"/>
          <w:sz w:val="20"/>
          <w:szCs w:val="20"/>
          <w:lang w:val="en-US"/>
        </w:rPr>
        <w:t>litics of social media whereby social media is treated as a locus where political discourses are constructed, struggled over, and construed across the cultural frontiers in Asia.</w:t>
      </w:r>
    </w:p>
    <w:p w:rsidR="00022EC0" w:rsidRDefault="00FF66B7">
      <w:pPr>
        <w:spacing w:line="360" w:lineRule="auto"/>
        <w:jc w:val="both"/>
        <w:rPr>
          <w:rFonts w:ascii="Times New Roman" w:hAnsi="Times New Roman" w:cs="Times New Roman"/>
          <w:b/>
          <w:bCs/>
          <w:i/>
          <w:iCs/>
          <w:sz w:val="22"/>
          <w:szCs w:val="22"/>
          <w:lang w:val="en-US"/>
        </w:rPr>
      </w:pPr>
      <w:r>
        <w:rPr>
          <w:rFonts w:ascii="Times New Roman" w:hAnsi="Times New Roman" w:cs="Times New Roman"/>
          <w:b/>
          <w:bCs/>
          <w:i/>
          <w:iCs/>
          <w:sz w:val="22"/>
          <w:szCs w:val="22"/>
          <w:lang w:val="en-US"/>
        </w:rPr>
        <w:t>3.4 Intercultural Communication Theory</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Even the mere name Intercultural Commu</w:t>
      </w:r>
      <w:r>
        <w:rPr>
          <w:rFonts w:ascii="Times New Roman" w:hAnsi="Times New Roman" w:cs="Times New Roman"/>
          <w:sz w:val="20"/>
          <w:szCs w:val="20"/>
          <w:lang w:val="en-US"/>
        </w:rPr>
        <w:t>nication Theory falls within the ethnographic tradition-how a person or a group of people with different cultural backgrounds are constructing, misperceiving, sharing meaning, or construing a meaning in a particular interaction. Culture and norms, values a</w:t>
      </w:r>
      <w:r>
        <w:rPr>
          <w:rFonts w:ascii="Times New Roman" w:hAnsi="Times New Roman" w:cs="Times New Roman"/>
          <w:sz w:val="20"/>
          <w:szCs w:val="20"/>
          <w:lang w:val="en-US"/>
        </w:rPr>
        <w:t>nd languages, and their specific ways of communicating are actually permeated. That is, these would be bound to all the processes of making understanding or the contrary-misunderstanding. The theory through which prism of digital diplomacy examines how mes</w:t>
      </w:r>
      <w:r>
        <w:rPr>
          <w:rFonts w:ascii="Times New Roman" w:hAnsi="Times New Roman" w:cs="Times New Roman"/>
          <w:sz w:val="20"/>
          <w:szCs w:val="20"/>
          <w:lang w:val="en-US"/>
        </w:rPr>
        <w:t xml:space="preserve">sages hack across the social media can be hacked into so many different senses by the global popularization with each of these being viewed from the cultural frame of reference. A diplomatic message emphasizing collectivism or harmony can have far greater </w:t>
      </w:r>
      <w:r>
        <w:rPr>
          <w:rFonts w:ascii="Times New Roman" w:hAnsi="Times New Roman" w:cs="Times New Roman"/>
          <w:sz w:val="20"/>
          <w:szCs w:val="20"/>
          <w:lang w:val="en-US"/>
        </w:rPr>
        <w:t>influence in some of the Asian societies but can be viewed quite differently in societies that look at individualism or directness. In this regard, one can very easily perceive them through Intercultural Communication Theory, that is, understanding complex</w:t>
      </w:r>
      <w:r>
        <w:rPr>
          <w:rFonts w:ascii="Times New Roman" w:hAnsi="Times New Roman" w:cs="Times New Roman"/>
          <w:sz w:val="20"/>
          <w:szCs w:val="20"/>
          <w:lang w:val="en-US"/>
        </w:rPr>
        <w:t xml:space="preserve"> mechanisms through which diplomatic discourses can be passed back and forth across, </w:t>
      </w:r>
      <w:proofErr w:type="gramStart"/>
      <w:r>
        <w:rPr>
          <w:rFonts w:ascii="Times New Roman" w:hAnsi="Times New Roman" w:cs="Times New Roman"/>
          <w:sz w:val="20"/>
          <w:szCs w:val="20"/>
          <w:lang w:val="en-US"/>
        </w:rPr>
        <w:t>as</w:t>
      </w:r>
      <w:proofErr w:type="gramEnd"/>
      <w:r>
        <w:rPr>
          <w:rFonts w:ascii="Times New Roman" w:hAnsi="Times New Roman" w:cs="Times New Roman"/>
          <w:sz w:val="20"/>
          <w:szCs w:val="20"/>
          <w:lang w:val="en-US"/>
        </w:rPr>
        <w:t xml:space="preserve"> well how disagreements over interpretation might establish or destroy relationships. </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Intercultural Theory of Communication states that governments develop specific sto</w:t>
      </w:r>
      <w:r>
        <w:rPr>
          <w:rFonts w:ascii="Times New Roman" w:hAnsi="Times New Roman" w:cs="Times New Roman"/>
          <w:sz w:val="20"/>
          <w:szCs w:val="20"/>
          <w:lang w:val="en-US"/>
        </w:rPr>
        <w:t>ries or narratives to attract a variety of audiences abroad without losing its cultural identity. This theory is aimed at alleviating the cultural barriers through symbolic gestures, respect of culture, and the use of a language that inclusively seeks to u</w:t>
      </w:r>
      <w:r>
        <w:rPr>
          <w:rFonts w:ascii="Times New Roman" w:hAnsi="Times New Roman" w:cs="Times New Roman"/>
          <w:sz w:val="20"/>
          <w:szCs w:val="20"/>
          <w:lang w:val="en-US"/>
        </w:rPr>
        <w:t xml:space="preserve">nderstand each other. As an example, when in social media, where messages are transmitted by virtually instantaneous transmission methods and extensive reception across cultural boundaries, minor cultural indications, such as an image, metaphor, or </w:t>
      </w:r>
      <w:proofErr w:type="spellStart"/>
      <w:r>
        <w:rPr>
          <w:rFonts w:ascii="Times New Roman" w:hAnsi="Times New Roman" w:cs="Times New Roman"/>
          <w:sz w:val="20"/>
          <w:szCs w:val="20"/>
          <w:lang w:val="en-US"/>
        </w:rPr>
        <w:t>idiomat</w:t>
      </w:r>
      <w:r>
        <w:rPr>
          <w:rFonts w:ascii="Times New Roman" w:hAnsi="Times New Roman" w:cs="Times New Roman"/>
          <w:sz w:val="20"/>
          <w:szCs w:val="20"/>
          <w:lang w:val="en-US"/>
        </w:rPr>
        <w:t>icism</w:t>
      </w:r>
      <w:proofErr w:type="spellEnd"/>
      <w:r>
        <w:rPr>
          <w:rFonts w:ascii="Times New Roman" w:hAnsi="Times New Roman" w:cs="Times New Roman"/>
          <w:sz w:val="20"/>
          <w:szCs w:val="20"/>
          <w:lang w:val="en-US"/>
        </w:rPr>
        <w:t xml:space="preserve"> can all coincide to find the commercial acceptability of a message. By studying communications that utilize this theoretical approach, researchers will have the capability to look at the messages through the lens of how they are meant, delivered, and</w:t>
      </w:r>
      <w:r>
        <w:rPr>
          <w:rFonts w:ascii="Times New Roman" w:hAnsi="Times New Roman" w:cs="Times New Roman"/>
          <w:sz w:val="20"/>
          <w:szCs w:val="20"/>
          <w:lang w:val="en-US"/>
        </w:rPr>
        <w:t xml:space="preserve"> decoded along cultural lines and in between cultures. Therefore, Intercultural Communication Theory can help in the study of cross-cultural perception because it describes the role of digital diplomacy as an information exchange and the negotiating nature</w:t>
      </w:r>
      <w:r>
        <w:rPr>
          <w:rFonts w:ascii="Times New Roman" w:hAnsi="Times New Roman" w:cs="Times New Roman"/>
          <w:sz w:val="20"/>
          <w:szCs w:val="20"/>
          <w:lang w:val="en-US"/>
        </w:rPr>
        <w:t xml:space="preserve"> of culture, as well as the creation of meanings in the global arena.</w:t>
      </w:r>
    </w:p>
    <w:p w:rsidR="00022EC0" w:rsidRDefault="00FF66B7">
      <w:pPr>
        <w:pStyle w:val="ListParagraph"/>
        <w:numPr>
          <w:ilvl w:val="0"/>
          <w:numId w:val="1"/>
        </w:numPr>
        <w:spacing w:line="360" w:lineRule="auto"/>
        <w:jc w:val="both"/>
        <w:rPr>
          <w:rFonts w:ascii="Times New Roman" w:hAnsi="Times New Roman" w:cs="Times New Roman"/>
          <w:b/>
          <w:bCs/>
          <w:lang w:val="en-US"/>
        </w:rPr>
      </w:pPr>
      <w:r>
        <w:rPr>
          <w:rFonts w:ascii="Times New Roman" w:hAnsi="Times New Roman" w:cs="Times New Roman"/>
          <w:b/>
          <w:bCs/>
          <w:lang w:val="en-US"/>
        </w:rPr>
        <w:t>Research Methodology</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entire architecture diagram displays the research workflow in analyzing Asia's digital diplomacy on social media. The workflow starts with the Research Design, </w:t>
      </w:r>
      <w:r>
        <w:rPr>
          <w:rFonts w:ascii="Times New Roman" w:hAnsi="Times New Roman" w:cs="Times New Roman"/>
          <w:sz w:val="20"/>
          <w:szCs w:val="20"/>
          <w:lang w:val="en-US"/>
        </w:rPr>
        <w:t xml:space="preserve">where lexical and discourse </w:t>
      </w:r>
      <w:proofErr w:type="gramStart"/>
      <w:r>
        <w:rPr>
          <w:rFonts w:ascii="Times New Roman" w:hAnsi="Times New Roman" w:cs="Times New Roman"/>
          <w:sz w:val="20"/>
          <w:szCs w:val="20"/>
          <w:lang w:val="en-US"/>
        </w:rPr>
        <w:t>analysis are</w:t>
      </w:r>
      <w:proofErr w:type="gramEnd"/>
      <w:r>
        <w:rPr>
          <w:rFonts w:ascii="Times New Roman" w:hAnsi="Times New Roman" w:cs="Times New Roman"/>
          <w:sz w:val="20"/>
          <w:szCs w:val="20"/>
          <w:lang w:val="en-US"/>
        </w:rPr>
        <w:t xml:space="preserve"> utilized to examine how narratives, framing, and communication strategies influence geopolitical perceptions. Data Sources are then determined, such as social media sites, official government pages, chosen posts, an</w:t>
      </w:r>
      <w:r>
        <w:rPr>
          <w:rFonts w:ascii="Times New Roman" w:hAnsi="Times New Roman" w:cs="Times New Roman"/>
          <w:sz w:val="20"/>
          <w:szCs w:val="20"/>
          <w:lang w:val="en-US"/>
        </w:rPr>
        <w:t>d media articles. A Purposive Sampling Strategy is employed in order to sift only pertinent diplomatic content in a manner that maintains concentration on influential narratives. Under the Data Collection stage, prominent diplomatic cases are determined, s</w:t>
      </w:r>
      <w:r>
        <w:rPr>
          <w:rFonts w:ascii="Times New Roman" w:hAnsi="Times New Roman" w:cs="Times New Roman"/>
          <w:sz w:val="20"/>
          <w:szCs w:val="20"/>
          <w:lang w:val="en-US"/>
        </w:rPr>
        <w:t>uitable platforms and authentic accounts are chosen, and posts are sampled according to international incidents, cooperation, and cultural events. The data is analyzed through an Analytics Method that crosses thematic analysis to derive repeated themes suc</w:t>
      </w:r>
      <w:r>
        <w:rPr>
          <w:rFonts w:ascii="Times New Roman" w:hAnsi="Times New Roman" w:cs="Times New Roman"/>
          <w:sz w:val="20"/>
          <w:szCs w:val="20"/>
          <w:lang w:val="en-US"/>
        </w:rPr>
        <w:t>h as peace, cooperation, and cultural pride with discourse analysis to analyze language, rhetoric, and visual framing. The findings derived through these analyses form the basis of the Results, which identify how Asian governments, institutions, and citize</w:t>
      </w:r>
      <w:r>
        <w:rPr>
          <w:rFonts w:ascii="Times New Roman" w:hAnsi="Times New Roman" w:cs="Times New Roman"/>
          <w:sz w:val="20"/>
          <w:szCs w:val="20"/>
          <w:lang w:val="en-US"/>
        </w:rPr>
        <w:t>ns construct, communicate, and shape digital diplomatic narratives. Figure 1 illustrates the overall proposed methodology.</w:t>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eastAsia="en-US"/>
        </w:rPr>
        <w:drawing>
          <wp:inline distT="0" distB="0" distL="0" distR="0">
            <wp:extent cx="4159250" cy="4133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65164" cy="4139321"/>
                    </a:xfrm>
                    <a:prstGeom prst="rect">
                      <a:avLst/>
                    </a:prstGeom>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Figure 1:</w:t>
      </w:r>
      <w:r>
        <w:rPr>
          <w:rFonts w:ascii="Times New Roman" w:hAnsi="Times New Roman" w:cs="Times New Roman"/>
          <w:sz w:val="20"/>
          <w:szCs w:val="20"/>
          <w:lang w:val="en-US"/>
        </w:rPr>
        <w:t xml:space="preserve"> Overall proposed methodology</w:t>
      </w:r>
    </w:p>
    <w:p w:rsidR="00022EC0" w:rsidRDefault="00FF66B7">
      <w:pPr>
        <w:spacing w:line="360" w:lineRule="auto"/>
        <w:jc w:val="both"/>
        <w:rPr>
          <w:rFonts w:ascii="Times New Roman" w:hAnsi="Times New Roman" w:cs="Times New Roman"/>
          <w:b/>
          <w:bCs/>
          <w:i/>
          <w:iCs/>
          <w:sz w:val="22"/>
          <w:szCs w:val="22"/>
          <w:lang w:val="en-US"/>
        </w:rPr>
      </w:pPr>
      <w:r>
        <w:rPr>
          <w:rFonts w:ascii="Times New Roman" w:hAnsi="Times New Roman" w:cs="Times New Roman"/>
          <w:b/>
          <w:bCs/>
          <w:i/>
          <w:iCs/>
          <w:sz w:val="22"/>
          <w:szCs w:val="22"/>
          <w:lang w:val="en-US"/>
        </w:rPr>
        <w:t>4.1 Research design</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It is evident from the paper that the research is Lexical because it exp</w:t>
      </w:r>
      <w:r>
        <w:rPr>
          <w:rFonts w:ascii="Times New Roman" w:hAnsi="Times New Roman" w:cs="Times New Roman"/>
          <w:sz w:val="20"/>
          <w:szCs w:val="20"/>
          <w:lang w:val="en-US"/>
        </w:rPr>
        <w:t xml:space="preserve">lores Asia's diplomacy and the pertaining communication on social media, especially social media narratives, framing, and the meaning of communication in different cultures. Unlike social media where the primary goal is to quantify a diplomat's influence, </w:t>
      </w:r>
      <w:r>
        <w:rPr>
          <w:rFonts w:ascii="Times New Roman" w:hAnsi="Times New Roman" w:cs="Times New Roman"/>
          <w:sz w:val="20"/>
          <w:szCs w:val="20"/>
          <w:lang w:val="en-US"/>
        </w:rPr>
        <w:t>this approach enables a deeper, interpretative study of how geopolitical significance is created and transformed online by government bodies, institutions, and citizens.</w:t>
      </w:r>
      <w:r>
        <w:t xml:space="preserve"> </w:t>
      </w:r>
      <w:r>
        <w:rPr>
          <w:rFonts w:ascii="Times New Roman" w:hAnsi="Times New Roman" w:cs="Times New Roman"/>
          <w:sz w:val="20"/>
          <w:szCs w:val="20"/>
          <w:lang w:val="en-US"/>
        </w:rPr>
        <w:t>Within these annals are found topical instances and campaigns of social media diplomac</w:t>
      </w:r>
      <w:r>
        <w:rPr>
          <w:rFonts w:ascii="Times New Roman" w:hAnsi="Times New Roman" w:cs="Times New Roman"/>
          <w:sz w:val="20"/>
          <w:szCs w:val="20"/>
          <w:lang w:val="en-US"/>
        </w:rPr>
        <w:t>y, with case studies shining bright under the spotlight. In this case, discourse- and frame-analysis fill the gap, as they study modern-day rhetoric and figures of thought on social media in the purview of diplomacy. In the Asian cultural context, it promo</w:t>
      </w:r>
      <w:r>
        <w:rPr>
          <w:rFonts w:ascii="Times New Roman" w:hAnsi="Times New Roman" w:cs="Times New Roman"/>
          <w:sz w:val="20"/>
          <w:szCs w:val="20"/>
          <w:lang w:val="en-US"/>
        </w:rPr>
        <w:t>tes a realization of taking the approach in the process of creating, contesting, and interpreting global political narratives.</w:t>
      </w:r>
    </w:p>
    <w:p w:rsidR="00022EC0" w:rsidRDefault="00FF66B7">
      <w:pPr>
        <w:spacing w:line="360" w:lineRule="auto"/>
        <w:jc w:val="both"/>
        <w:rPr>
          <w:rFonts w:ascii="Times New Roman" w:hAnsi="Times New Roman" w:cs="Times New Roman"/>
          <w:b/>
          <w:bCs/>
          <w:i/>
          <w:iCs/>
          <w:sz w:val="22"/>
          <w:szCs w:val="22"/>
          <w:lang w:val="en-US"/>
        </w:rPr>
      </w:pPr>
      <w:r>
        <w:rPr>
          <w:rFonts w:ascii="Times New Roman" w:hAnsi="Times New Roman" w:cs="Times New Roman"/>
          <w:b/>
          <w:bCs/>
          <w:i/>
          <w:iCs/>
          <w:sz w:val="22"/>
          <w:szCs w:val="22"/>
          <w:lang w:val="en-US"/>
        </w:rPr>
        <w:t>4.2 Data sources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This step involves taking an account of the origin of the stories and messages of the digital diplomacy. For tha</w:t>
      </w:r>
      <w:r>
        <w:rPr>
          <w:rFonts w:ascii="Times New Roman" w:hAnsi="Times New Roman" w:cs="Times New Roman"/>
          <w:sz w:val="20"/>
          <w:szCs w:val="20"/>
          <w:lang w:val="en-US"/>
        </w:rPr>
        <w:t>t, must look through social networks, accounts of government officials, some special posts devoted to the remarkable events, and media reporting reflecting these messages as well. The simultaneous inputting of information from all of these sources builds a</w:t>
      </w:r>
      <w:r>
        <w:rPr>
          <w:rFonts w:ascii="Times New Roman" w:hAnsi="Times New Roman" w:cs="Times New Roman"/>
          <w:sz w:val="20"/>
          <w:szCs w:val="20"/>
          <w:lang w:val="en-US"/>
        </w:rPr>
        <w:t xml:space="preserve"> complete picture of the cross-cultural political storytelling in Asia as a wholesome picture.</w:t>
      </w:r>
    </w:p>
    <w:p w:rsidR="00022EC0" w:rsidRDefault="00FF66B7">
      <w:pPr>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4.2.1 Social Media Platforms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main sources of information will be major social media like Facebook, </w:t>
      </w:r>
      <w:proofErr w:type="spellStart"/>
      <w:r>
        <w:rPr>
          <w:rFonts w:ascii="Times New Roman" w:hAnsi="Times New Roman" w:cs="Times New Roman"/>
          <w:sz w:val="20"/>
          <w:szCs w:val="20"/>
          <w:lang w:val="en-US"/>
        </w:rPr>
        <w:t>Instagram</w:t>
      </w:r>
      <w:proofErr w:type="spellEnd"/>
      <w:r>
        <w:rPr>
          <w:rFonts w:ascii="Times New Roman" w:hAnsi="Times New Roman" w:cs="Times New Roman"/>
          <w:sz w:val="20"/>
          <w:szCs w:val="20"/>
          <w:lang w:val="en-US"/>
        </w:rPr>
        <w:t xml:space="preserve">, YouTube, Twitter, and (X) that are basically </w:t>
      </w:r>
      <w:r>
        <w:rPr>
          <w:rFonts w:ascii="Times New Roman" w:hAnsi="Times New Roman" w:cs="Times New Roman"/>
          <w:sz w:val="20"/>
          <w:szCs w:val="20"/>
          <w:lang w:val="en-US"/>
        </w:rPr>
        <w:t>the primary venues of the digital form of diplomacy in the Asian region. The legitimacy of using the platforms can be explained by the active activities of state authorities, diplomatic offices, and media houses of other countries in the platforms that the</w:t>
      </w:r>
      <w:r>
        <w:rPr>
          <w:rFonts w:ascii="Times New Roman" w:hAnsi="Times New Roman" w:cs="Times New Roman"/>
          <w:sz w:val="20"/>
          <w:szCs w:val="20"/>
          <w:lang w:val="en-US"/>
        </w:rPr>
        <w:t xml:space="preserve">y utilize to communicate with their citizens and foreign populations. Moreover, such platforms also enable working with the masses at a more intimate level, since stories are framed, contested and restructured with comments, </w:t>
      </w:r>
      <w:proofErr w:type="spellStart"/>
      <w:r>
        <w:rPr>
          <w:rFonts w:ascii="Times New Roman" w:hAnsi="Times New Roman" w:cs="Times New Roman"/>
          <w:sz w:val="20"/>
          <w:szCs w:val="20"/>
          <w:lang w:val="en-US"/>
        </w:rPr>
        <w:t>resharing</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hashtags</w:t>
      </w:r>
      <w:proofErr w:type="spellEnd"/>
      <w:r>
        <w:rPr>
          <w:rFonts w:ascii="Times New Roman" w:hAnsi="Times New Roman" w:cs="Times New Roman"/>
          <w:sz w:val="20"/>
          <w:szCs w:val="20"/>
          <w:lang w:val="en-US"/>
        </w:rPr>
        <w:t xml:space="preserve"> and other m</w:t>
      </w:r>
      <w:r>
        <w:rPr>
          <w:rFonts w:ascii="Times New Roman" w:hAnsi="Times New Roman" w:cs="Times New Roman"/>
          <w:sz w:val="20"/>
          <w:szCs w:val="20"/>
          <w:lang w:val="en-US"/>
        </w:rPr>
        <w:t>ultimedia tools.</w:t>
      </w:r>
    </w:p>
    <w:p w:rsidR="00022EC0" w:rsidRDefault="00FF66B7">
      <w:pPr>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4.2.3 Official Accounts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Authenticated and official social media profiles of the foreign Asian ministries, embassies, and government-owned media will be used to gather data. These social media pages act as the credible sources of diplomatic</w:t>
      </w:r>
      <w:r>
        <w:rPr>
          <w:rFonts w:ascii="Times New Roman" w:hAnsi="Times New Roman" w:cs="Times New Roman"/>
          <w:sz w:val="20"/>
          <w:szCs w:val="20"/>
          <w:lang w:val="en-US"/>
        </w:rPr>
        <w:t xml:space="preserve"> information and reflect the world events that the governments wish to convey. This analysis of these accounts can be systematically analyzed in the presentation of the political affairs of the state, image-building, and how they interact with the foreign </w:t>
      </w:r>
      <w:r>
        <w:rPr>
          <w:rFonts w:ascii="Times New Roman" w:hAnsi="Times New Roman" w:cs="Times New Roman"/>
          <w:sz w:val="20"/>
          <w:szCs w:val="20"/>
          <w:lang w:val="en-US"/>
        </w:rPr>
        <w:t>audiences using the new media technologies.</w:t>
      </w:r>
    </w:p>
    <w:p w:rsidR="00022EC0" w:rsidRDefault="00FF66B7">
      <w:pPr>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4.2.3 Selected Posts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Based on the sample of accounts, purposive sampling will be used with regard to the international incidents, international cooperation and cultural occasions. The posts that are chosen will b</w:t>
      </w:r>
      <w:r>
        <w:rPr>
          <w:rFonts w:ascii="Times New Roman" w:hAnsi="Times New Roman" w:cs="Times New Roman"/>
          <w:sz w:val="20"/>
          <w:szCs w:val="20"/>
          <w:lang w:val="en-US"/>
        </w:rPr>
        <w:t xml:space="preserve">e multi-modal, that is, they will contain text, </w:t>
      </w:r>
      <w:proofErr w:type="spellStart"/>
      <w:r>
        <w:rPr>
          <w:rFonts w:ascii="Times New Roman" w:hAnsi="Times New Roman" w:cs="Times New Roman"/>
          <w:sz w:val="20"/>
          <w:szCs w:val="20"/>
          <w:lang w:val="en-US"/>
        </w:rPr>
        <w:t>hashtags</w:t>
      </w:r>
      <w:proofErr w:type="spellEnd"/>
      <w:r>
        <w:rPr>
          <w:rFonts w:ascii="Times New Roman" w:hAnsi="Times New Roman" w:cs="Times New Roman"/>
          <w:sz w:val="20"/>
          <w:szCs w:val="20"/>
          <w:lang w:val="en-US"/>
        </w:rPr>
        <w:t>, images, and videos that will reveal the methods of framing and narrative. This will help in ensuring that this research focuses on content that is of importance to digital diplomacy and not spread o</w:t>
      </w:r>
      <w:r>
        <w:rPr>
          <w:rFonts w:ascii="Times New Roman" w:hAnsi="Times New Roman" w:cs="Times New Roman"/>
          <w:sz w:val="20"/>
          <w:szCs w:val="20"/>
          <w:lang w:val="en-US"/>
        </w:rPr>
        <w:t>n ordinary or routine content.</w:t>
      </w:r>
    </w:p>
    <w:p w:rsidR="00022EC0" w:rsidRDefault="00FF66B7">
      <w:pPr>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4.2.4 Media Content</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 addition to checked accounts, we will also take into consideration the posts on social media of the state-owned and foreign news agencies. This material reflects how the governments conduct their diplom</w:t>
      </w:r>
      <w:r>
        <w:rPr>
          <w:rFonts w:ascii="Times New Roman" w:hAnsi="Times New Roman" w:cs="Times New Roman"/>
          <w:sz w:val="20"/>
          <w:szCs w:val="20"/>
          <w:lang w:val="en-US"/>
        </w:rPr>
        <w:t>atic relationships in harmony with the general media discourse. It also reveals how the media take and enhance the government messages hence it offers the insight into the state communication and diplomacy machinery. The given kind of content can illuminat</w:t>
      </w:r>
      <w:r>
        <w:rPr>
          <w:rFonts w:ascii="Times New Roman" w:hAnsi="Times New Roman" w:cs="Times New Roman"/>
          <w:sz w:val="20"/>
          <w:szCs w:val="20"/>
          <w:lang w:val="en-US"/>
        </w:rPr>
        <w:t>e the dynamic of the public and state diplomacy in terms of international relations and cross-cultural international politics narratives.</w:t>
      </w:r>
    </w:p>
    <w:p w:rsidR="00022EC0" w:rsidRDefault="00FF66B7">
      <w:pPr>
        <w:spacing w:line="360" w:lineRule="auto"/>
        <w:jc w:val="both"/>
        <w:rPr>
          <w:rFonts w:ascii="Times New Roman" w:hAnsi="Times New Roman" w:cs="Times New Roman"/>
          <w:b/>
          <w:bCs/>
          <w:i/>
          <w:iCs/>
          <w:sz w:val="22"/>
          <w:szCs w:val="22"/>
          <w:lang w:val="en-US"/>
        </w:rPr>
      </w:pPr>
      <w:r>
        <w:rPr>
          <w:rFonts w:ascii="Times New Roman" w:hAnsi="Times New Roman" w:cs="Times New Roman"/>
          <w:b/>
          <w:bCs/>
          <w:i/>
          <w:iCs/>
          <w:sz w:val="22"/>
          <w:szCs w:val="22"/>
          <w:lang w:val="en-US"/>
        </w:rPr>
        <w:t>4.3 Sampling Strategy: Purposive Sampling</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This is done to block out irrelevant data and to take purposive sampling rat</w:t>
      </w:r>
      <w:r>
        <w:rPr>
          <w:rFonts w:ascii="Times New Roman" w:hAnsi="Times New Roman" w:cs="Times New Roman"/>
          <w:sz w:val="20"/>
          <w:szCs w:val="20"/>
          <w:lang w:val="en-US"/>
        </w:rPr>
        <w:t>her than random gathering of data. By use of purposive sampling, social posts, campaigns, or events that are not related to the theme of diplomacy, international relations, cross-cultural engagement are screened out. This blocks useless information and use</w:t>
      </w:r>
      <w:r>
        <w:rPr>
          <w:rFonts w:ascii="Times New Roman" w:hAnsi="Times New Roman" w:cs="Times New Roman"/>
          <w:sz w:val="20"/>
          <w:szCs w:val="20"/>
          <w:lang w:val="en-US"/>
        </w:rPr>
        <w:t xml:space="preserve">less social media actions. This assists the research in getting profound into the digital diplomacy rather than quantifying the social media actions. </w:t>
      </w:r>
    </w:p>
    <w:p w:rsidR="00022EC0" w:rsidRDefault="00FF66B7">
      <w:pPr>
        <w:spacing w:line="360" w:lineRule="auto"/>
        <w:jc w:val="both"/>
        <w:rPr>
          <w:rFonts w:ascii="Times New Roman" w:hAnsi="Times New Roman" w:cs="Times New Roman"/>
          <w:b/>
          <w:bCs/>
          <w:i/>
          <w:iCs/>
          <w:sz w:val="22"/>
          <w:szCs w:val="22"/>
          <w:lang w:val="en-US"/>
        </w:rPr>
      </w:pPr>
      <w:r>
        <w:rPr>
          <w:rFonts w:ascii="Times New Roman" w:hAnsi="Times New Roman" w:cs="Times New Roman"/>
          <w:b/>
          <w:bCs/>
          <w:i/>
          <w:iCs/>
          <w:sz w:val="22"/>
          <w:szCs w:val="22"/>
          <w:lang w:val="en-US"/>
        </w:rPr>
        <w:t>4.4 Data Collection Procedure</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At this stage, the study gathers all materials that will be utilized in the</w:t>
      </w:r>
      <w:r>
        <w:rPr>
          <w:rFonts w:ascii="Times New Roman" w:hAnsi="Times New Roman" w:cs="Times New Roman"/>
          <w:sz w:val="20"/>
          <w:szCs w:val="20"/>
          <w:lang w:val="en-US"/>
        </w:rPr>
        <w:t xml:space="preserve"> process of the study. It does this by identifying key diplomatic cases, the social media sites of interest, and picking posts specifically related to the incidents. These materials are then archived and indexed with related metadata of the time of publica</w:t>
      </w:r>
      <w:r>
        <w:rPr>
          <w:rFonts w:ascii="Times New Roman" w:hAnsi="Times New Roman" w:cs="Times New Roman"/>
          <w:sz w:val="20"/>
          <w:szCs w:val="20"/>
          <w:lang w:val="en-US"/>
        </w:rPr>
        <w:t>tion, degree of engagement and nature of media in order to facilitate validation. Concurrently further notes are gathered to connect the discourse to the larger context to the world and to politics to ensure that the method can be analyzed.</w:t>
      </w:r>
    </w:p>
    <w:p w:rsidR="00022EC0" w:rsidRDefault="00FF66B7">
      <w:pPr>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4.4.1 Identific</w:t>
      </w:r>
      <w:r>
        <w:rPr>
          <w:rFonts w:ascii="Times New Roman" w:hAnsi="Times New Roman" w:cs="Times New Roman"/>
          <w:i/>
          <w:iCs/>
          <w:sz w:val="20"/>
          <w:szCs w:val="20"/>
          <w:lang w:val="en-US"/>
        </w:rPr>
        <w:t>ation of Cases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first is to determine key diplomatic events, social media campaigns or other relevant international events in Asia where governments and institutional authorities have engaged in social media. These instances are chosen because they cons</w:t>
      </w:r>
      <w:r>
        <w:rPr>
          <w:rFonts w:ascii="Times New Roman" w:hAnsi="Times New Roman" w:cs="Times New Roman"/>
          <w:sz w:val="20"/>
          <w:szCs w:val="20"/>
          <w:lang w:val="en-US"/>
        </w:rPr>
        <w:t>titute examples of the enhanced communication with the aim of framing a political discourse and international perception control. In selecting such cases the study takes care of the cases that include digital diplomacy presence and significant influence.</w:t>
      </w:r>
    </w:p>
    <w:p w:rsidR="00022EC0" w:rsidRDefault="00FF66B7">
      <w:pPr>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4</w:t>
      </w:r>
      <w:r>
        <w:rPr>
          <w:rFonts w:ascii="Times New Roman" w:hAnsi="Times New Roman" w:cs="Times New Roman"/>
          <w:i/>
          <w:iCs/>
          <w:sz w:val="20"/>
          <w:szCs w:val="20"/>
          <w:lang w:val="en-US"/>
        </w:rPr>
        <w:t>.4.2 Selection of Platforms and Accounts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After setting the cases, the cover of the large narratives on digital platforms follows. These are social networking sites, namely, Twitter/X, Facebook, </w:t>
      </w:r>
      <w:proofErr w:type="spellStart"/>
      <w:r>
        <w:rPr>
          <w:rFonts w:ascii="Times New Roman" w:hAnsi="Times New Roman" w:cs="Times New Roman"/>
          <w:sz w:val="20"/>
          <w:szCs w:val="20"/>
          <w:lang w:val="en-US"/>
        </w:rPr>
        <w:t>Instagram</w:t>
      </w:r>
      <w:proofErr w:type="spellEnd"/>
      <w:r>
        <w:rPr>
          <w:rFonts w:ascii="Times New Roman" w:hAnsi="Times New Roman" w:cs="Times New Roman"/>
          <w:sz w:val="20"/>
          <w:szCs w:val="20"/>
          <w:lang w:val="en-US"/>
        </w:rPr>
        <w:t>, and YouTube. In addition, note the confirmed social</w:t>
      </w:r>
      <w:r>
        <w:rPr>
          <w:rFonts w:ascii="Times New Roman" w:hAnsi="Times New Roman" w:cs="Times New Roman"/>
          <w:sz w:val="20"/>
          <w:szCs w:val="20"/>
          <w:lang w:val="en-US"/>
        </w:rPr>
        <w:t xml:space="preserve"> media accounts of government officials, ministries, embassies and state media. These are the primary areas of interest since they are authoritative and officially institutional information.</w:t>
      </w:r>
    </w:p>
    <w:p w:rsidR="00022EC0" w:rsidRDefault="00FF66B7">
      <w:pPr>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4.4.3 Sampling of Posts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selected posts belong to the selected</w:t>
      </w:r>
      <w:r>
        <w:rPr>
          <w:rFonts w:ascii="Times New Roman" w:hAnsi="Times New Roman" w:cs="Times New Roman"/>
          <w:sz w:val="20"/>
          <w:szCs w:val="20"/>
          <w:lang w:val="en-US"/>
        </w:rPr>
        <w:t xml:space="preserve"> accounts and platforms and are chosen with the help of purposive sampling. These posts comprise statements, </w:t>
      </w:r>
      <w:proofErr w:type="spellStart"/>
      <w:r>
        <w:rPr>
          <w:rFonts w:ascii="Times New Roman" w:hAnsi="Times New Roman" w:cs="Times New Roman"/>
          <w:sz w:val="20"/>
          <w:szCs w:val="20"/>
          <w:lang w:val="en-US"/>
        </w:rPr>
        <w:t>hashtags</w:t>
      </w:r>
      <w:proofErr w:type="spellEnd"/>
      <w:r>
        <w:rPr>
          <w:rFonts w:ascii="Times New Roman" w:hAnsi="Times New Roman" w:cs="Times New Roman"/>
          <w:sz w:val="20"/>
          <w:szCs w:val="20"/>
          <w:lang w:val="en-US"/>
        </w:rPr>
        <w:t>, photos, videos and direct interaction with users all directly pertaining to the identified events. Only the material that has obvious dip</w:t>
      </w:r>
      <w:r>
        <w:rPr>
          <w:rFonts w:ascii="Times New Roman" w:hAnsi="Times New Roman" w:cs="Times New Roman"/>
          <w:sz w:val="20"/>
          <w:szCs w:val="20"/>
          <w:lang w:val="en-US"/>
        </w:rPr>
        <w:t>lomatic value can be analyzed using the sampling method, and the study can concentrate on the messages that actively attempt to construct the narratives and perceptions.</w:t>
      </w:r>
    </w:p>
    <w:p w:rsidR="00022EC0" w:rsidRDefault="00FF66B7">
      <w:pPr>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4.4.4Archiving and Documentation</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posts should be selected through metadata and </w:t>
      </w:r>
      <w:r>
        <w:rPr>
          <w:rFonts w:ascii="Times New Roman" w:hAnsi="Times New Roman" w:cs="Times New Roman"/>
          <w:sz w:val="20"/>
          <w:szCs w:val="20"/>
          <w:lang w:val="en-US"/>
        </w:rPr>
        <w:t>data gritting is to be maintained; this will help in future analysis. Reckonable metadata is registered including posting date, the levels of engagement likes and shares and comments as well as type of media utilized. The need of archiving is that every it</w:t>
      </w:r>
      <w:r>
        <w:rPr>
          <w:rFonts w:ascii="Times New Roman" w:hAnsi="Times New Roman" w:cs="Times New Roman"/>
          <w:sz w:val="20"/>
          <w:szCs w:val="20"/>
          <w:lang w:val="en-US"/>
        </w:rPr>
        <w:t>em will be available to be used later even in the event that it has been deleted or altered and an index system is created that enables the systematic study of the themes and discussions.</w:t>
      </w:r>
    </w:p>
    <w:p w:rsidR="00022EC0" w:rsidRDefault="00FF66B7">
      <w:pPr>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4.4.5 Contextual Note-Taking</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facilitate analysis, it gives commen</w:t>
      </w:r>
      <w:r>
        <w:rPr>
          <w:rFonts w:ascii="Times New Roman" w:hAnsi="Times New Roman" w:cs="Times New Roman"/>
          <w:sz w:val="20"/>
          <w:szCs w:val="20"/>
          <w:lang w:val="en-US"/>
        </w:rPr>
        <w:t>tary on the archived materials. The commentary focuses on the most important political, cultural and international events of that period when the post was created, which allows to decipher the diplomatic texts of the real world under the social media posts</w:t>
      </w:r>
      <w:r>
        <w:rPr>
          <w:rFonts w:ascii="Times New Roman" w:hAnsi="Times New Roman" w:cs="Times New Roman"/>
          <w:sz w:val="20"/>
          <w:szCs w:val="20"/>
          <w:lang w:val="en-US"/>
        </w:rPr>
        <w:t>. This makes sure that the analysis is not merely of the text or picture at the center but to clarify the relations hidden behind social media communications of diplomacy, politics and cultural relations.</w:t>
      </w:r>
    </w:p>
    <w:p w:rsidR="00022EC0" w:rsidRDefault="00FF66B7">
      <w:pPr>
        <w:spacing w:line="360" w:lineRule="auto"/>
        <w:jc w:val="both"/>
        <w:rPr>
          <w:rFonts w:ascii="Times New Roman" w:hAnsi="Times New Roman" w:cs="Times New Roman"/>
          <w:b/>
          <w:bCs/>
          <w:sz w:val="22"/>
          <w:szCs w:val="22"/>
          <w:lang w:val="en-US"/>
        </w:rPr>
      </w:pPr>
      <w:r>
        <w:rPr>
          <w:rFonts w:ascii="Times New Roman" w:hAnsi="Times New Roman" w:cs="Times New Roman"/>
          <w:b/>
          <w:bCs/>
          <w:sz w:val="22"/>
          <w:szCs w:val="22"/>
          <w:lang w:val="en-US"/>
        </w:rPr>
        <w:t>4.5 Analytical methods</w:t>
      </w:r>
    </w:p>
    <w:p w:rsidR="00022EC0" w:rsidRDefault="00FF66B7">
      <w:pPr>
        <w:spacing w:line="36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data gathered should, </w:t>
      </w:r>
      <w:r>
        <w:rPr>
          <w:rFonts w:ascii="Times New Roman" w:hAnsi="Times New Roman" w:cs="Times New Roman"/>
          <w:color w:val="000000" w:themeColor="text1"/>
          <w:sz w:val="20"/>
          <w:szCs w:val="20"/>
          <w:lang w:val="en-US"/>
        </w:rPr>
        <w:t>therefore, be critically examined so as to notice the minor patterns that gained prominence everywhere in the field of diplomacy in social media. The discussion takes an interest in the manner in which language, tone, and framing operate to precondition th</w:t>
      </w:r>
      <w:r>
        <w:rPr>
          <w:rFonts w:ascii="Times New Roman" w:hAnsi="Times New Roman" w:cs="Times New Roman"/>
          <w:color w:val="000000" w:themeColor="text1"/>
          <w:sz w:val="20"/>
          <w:szCs w:val="20"/>
          <w:lang w:val="en-US"/>
        </w:rPr>
        <w:t xml:space="preserve">e interpretation of the audience and the perception of the international audience. Therefore, an integrated strategy integrating thematic and discourse analysis is created in this work. Cooperation, cultural pride, or technological </w:t>
      </w:r>
      <w:proofErr w:type="gramStart"/>
      <w:r>
        <w:rPr>
          <w:rFonts w:ascii="Times New Roman" w:hAnsi="Times New Roman" w:cs="Times New Roman"/>
          <w:color w:val="000000" w:themeColor="text1"/>
          <w:sz w:val="20"/>
          <w:szCs w:val="20"/>
          <w:lang w:val="en-US"/>
        </w:rPr>
        <w:t>progress are</w:t>
      </w:r>
      <w:proofErr w:type="gramEnd"/>
      <w:r>
        <w:rPr>
          <w:rFonts w:ascii="Times New Roman" w:hAnsi="Times New Roman" w:cs="Times New Roman"/>
          <w:color w:val="000000" w:themeColor="text1"/>
          <w:sz w:val="20"/>
          <w:szCs w:val="20"/>
          <w:lang w:val="en-US"/>
        </w:rPr>
        <w:t xml:space="preserve"> dominant th</w:t>
      </w:r>
      <w:r>
        <w:rPr>
          <w:rFonts w:ascii="Times New Roman" w:hAnsi="Times New Roman" w:cs="Times New Roman"/>
          <w:color w:val="000000" w:themeColor="text1"/>
          <w:sz w:val="20"/>
          <w:szCs w:val="20"/>
          <w:lang w:val="en-US"/>
        </w:rPr>
        <w:t>emes-abiding issues that the thematic analysis emphasizes, and rhetorical strategies, symbolic choices, and framing devices are illuminated by discourse analysis. The two complementary methodologies, therefore, give a better description of the operationali</w:t>
      </w:r>
      <w:r>
        <w:rPr>
          <w:rFonts w:ascii="Times New Roman" w:hAnsi="Times New Roman" w:cs="Times New Roman"/>
          <w:color w:val="000000" w:themeColor="text1"/>
          <w:sz w:val="20"/>
          <w:szCs w:val="20"/>
          <w:lang w:val="en-US"/>
        </w:rPr>
        <w:t>zation of social media by Asian governments in relation to digital diplomatic goals.</w:t>
      </w:r>
    </w:p>
    <w:p w:rsidR="00022EC0" w:rsidRDefault="00FF66B7">
      <w:pPr>
        <w:spacing w:line="360" w:lineRule="auto"/>
        <w:jc w:val="both"/>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4.5.1 Thematic Analysis</w:t>
      </w:r>
    </w:p>
    <w:p w:rsidR="00022EC0" w:rsidRDefault="00FF66B7">
      <w:pPr>
        <w:spacing w:line="36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After that, they collected the posts coded to the pre-existing topics: </w:t>
      </w:r>
      <w:proofErr w:type="spellStart"/>
      <w:r>
        <w:rPr>
          <w:rFonts w:ascii="Times New Roman" w:hAnsi="Times New Roman" w:cs="Times New Roman"/>
          <w:color w:val="000000" w:themeColor="text1"/>
          <w:sz w:val="20"/>
          <w:szCs w:val="20"/>
          <w:lang w:val="en-US"/>
        </w:rPr>
        <w:t>hashtag</w:t>
      </w:r>
      <w:proofErr w:type="spellEnd"/>
      <w:r>
        <w:rPr>
          <w:rFonts w:ascii="Times New Roman" w:hAnsi="Times New Roman" w:cs="Times New Roman"/>
          <w:color w:val="000000" w:themeColor="text1"/>
          <w:sz w:val="20"/>
          <w:szCs w:val="20"/>
          <w:lang w:val="en-US"/>
        </w:rPr>
        <w:t xml:space="preserve">, slogan, cultural reference, symbolic image, etc. Each of the codes </w:t>
      </w:r>
      <w:r>
        <w:rPr>
          <w:rFonts w:ascii="Times New Roman" w:hAnsi="Times New Roman" w:cs="Times New Roman"/>
          <w:color w:val="000000" w:themeColor="text1"/>
          <w:sz w:val="20"/>
          <w:szCs w:val="20"/>
          <w:lang w:val="en-US"/>
        </w:rPr>
        <w:t>represents, comparatively, a small unit of meaning in the large aggregate that is then grouped into categories that speak to larger communicative strategies: like regional cooperation, national identity, or cultural promotion. This systematic approach help</w:t>
      </w:r>
      <w:r>
        <w:rPr>
          <w:rFonts w:ascii="Times New Roman" w:hAnsi="Times New Roman" w:cs="Times New Roman"/>
          <w:color w:val="000000" w:themeColor="text1"/>
          <w:sz w:val="20"/>
          <w:szCs w:val="20"/>
          <w:lang w:val="en-US"/>
        </w:rPr>
        <w:t>s ensure that the analysis-the process of comparing content on certain dimensions across platforms and across countries-goes beyond mere description of content.</w:t>
      </w:r>
    </w:p>
    <w:p w:rsidR="00022EC0" w:rsidRDefault="00FF66B7">
      <w:pPr>
        <w:spacing w:line="36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After the categories are created, they are further combined into a theme that reflects the domi</w:t>
      </w:r>
      <w:r>
        <w:rPr>
          <w:rFonts w:ascii="Times New Roman" w:hAnsi="Times New Roman" w:cs="Times New Roman"/>
          <w:color w:val="000000" w:themeColor="text1"/>
          <w:sz w:val="20"/>
          <w:szCs w:val="20"/>
          <w:lang w:val="en-US"/>
        </w:rPr>
        <w:t>nant narratives pursued by governments in the realm of digital diplomacy. One could give an example of concentration: systematic repetition of posts mentioning peace summits, humanitarian aid, and sustainable development programs. Citations to cultural fes</w:t>
      </w:r>
      <w:r>
        <w:rPr>
          <w:rFonts w:ascii="Times New Roman" w:hAnsi="Times New Roman" w:cs="Times New Roman"/>
          <w:color w:val="000000" w:themeColor="text1"/>
          <w:sz w:val="20"/>
          <w:szCs w:val="20"/>
          <w:lang w:val="en-US"/>
        </w:rPr>
        <w:t>tivals, heritage, or national achievements in the category of cultural pride would also be an additional example of such consolidated reputations. Thus, thematic analysis helps to highlight not only government messaging priorities but also additional strat</w:t>
      </w:r>
      <w:r>
        <w:rPr>
          <w:rFonts w:ascii="Times New Roman" w:hAnsi="Times New Roman" w:cs="Times New Roman"/>
          <w:color w:val="000000" w:themeColor="text1"/>
          <w:sz w:val="20"/>
          <w:szCs w:val="20"/>
          <w:lang w:val="en-US"/>
        </w:rPr>
        <w:t xml:space="preserve">egic intentions in narrative building. In this way, the study spells out how Asian states derive their voices both internally and externally in an effort to create credibility and might. </w:t>
      </w:r>
      <w:proofErr w:type="spellStart"/>
      <w:r>
        <w:rPr>
          <w:rFonts w:ascii="Times New Roman" w:hAnsi="Times New Roman" w:cs="Times New Roman"/>
          <w:color w:val="000000" w:themeColor="text1"/>
          <w:sz w:val="20"/>
          <w:szCs w:val="20"/>
          <w:lang w:val="en-US"/>
        </w:rPr>
        <w:t>Thematical</w:t>
      </w:r>
      <w:proofErr w:type="spellEnd"/>
      <w:r>
        <w:rPr>
          <w:rFonts w:ascii="Times New Roman" w:hAnsi="Times New Roman" w:cs="Times New Roman"/>
          <w:color w:val="000000" w:themeColor="text1"/>
          <w:sz w:val="20"/>
          <w:szCs w:val="20"/>
          <w:lang w:val="en-US"/>
        </w:rPr>
        <w:t xml:space="preserve"> Analysis demonstrates by </w:t>
      </w:r>
      <w:proofErr w:type="spellStart"/>
      <w:r>
        <w:rPr>
          <w:rFonts w:ascii="Times New Roman" w:hAnsi="Times New Roman" w:cs="Times New Roman"/>
          <w:color w:val="000000" w:themeColor="text1"/>
          <w:sz w:val="20"/>
          <w:szCs w:val="20"/>
          <w:lang w:val="en-US"/>
        </w:rPr>
        <w:t>Eq</w:t>
      </w:r>
      <w:proofErr w:type="spellEnd"/>
      <w:r>
        <w:rPr>
          <w:rFonts w:ascii="Times New Roman" w:hAnsi="Times New Roman" w:cs="Times New Roman"/>
          <w:color w:val="000000" w:themeColor="text1"/>
          <w:sz w:val="20"/>
          <w:szCs w:val="20"/>
          <w:lang w:val="en-US"/>
        </w:rPr>
        <w:t xml:space="preserve"> (1):</w:t>
      </w:r>
    </w:p>
    <w:p w:rsidR="00022EC0" w:rsidRDefault="00022EC0">
      <w:pPr>
        <w:spacing w:line="360" w:lineRule="auto"/>
        <w:jc w:val="both"/>
        <w:rPr>
          <w:rFonts w:ascii="Times New Roman" w:hAnsi="Times New Roman" w:cs="Times New Roman"/>
          <w:color w:val="000000" w:themeColor="text1"/>
          <w:sz w:val="20"/>
          <w:szCs w:val="20"/>
          <w:lang w:val="en-US"/>
        </w:rPr>
      </w:pPr>
    </w:p>
    <w:p w:rsidR="00022EC0" w:rsidRDefault="00FF66B7">
      <w:pPr>
        <w:spacing w:line="360" w:lineRule="auto"/>
        <w:ind w:left="3600" w:firstLine="720"/>
        <w:rPr>
          <w:rFonts w:ascii="Times New Roman" w:hAnsi="Times New Roman" w:cs="Times New Roman"/>
          <w:color w:val="000000" w:themeColor="text1"/>
          <w:sz w:val="20"/>
          <w:szCs w:val="20"/>
          <w:lang w:val="en-US"/>
        </w:rPr>
      </w:pPr>
      <m:oMath>
        <m:r>
          <m:rPr>
            <m:sty m:val="p"/>
          </m:rPr>
          <w:rPr>
            <w:rFonts w:ascii="Cambria Math" w:hAnsi="Cambria Math" w:cs="Times New Roman"/>
            <w:color w:val="000000" w:themeColor="text1"/>
            <w:sz w:val="20"/>
            <w:szCs w:val="20"/>
            <w:lang w:val="en-US"/>
          </w:rPr>
          <m:t>Θ=</m:t>
        </m:r>
        <m:r>
          <w:rPr>
            <w:rFonts w:ascii="Cambria Math" w:hAnsi="Cambria Math" w:cs="Times New Roman"/>
            <w:color w:val="000000" w:themeColor="text1"/>
            <w:sz w:val="20"/>
            <w:szCs w:val="20"/>
            <w:lang w:val="en-US"/>
          </w:rPr>
          <m:t>f</m:t>
        </m:r>
        <m:d>
          <m:dPr>
            <m:ctrlPr>
              <w:rPr>
                <w:rFonts w:ascii="Cambria Math" w:hAnsi="Cambria Math" w:cs="Times New Roman"/>
                <w:color w:val="000000" w:themeColor="text1"/>
                <w:sz w:val="20"/>
                <w:szCs w:val="20"/>
                <w:lang w:val="en-US"/>
              </w:rPr>
            </m:ctrlPr>
          </m:dPr>
          <m:e>
            <m:nary>
              <m:naryPr>
                <m:chr m:val="∑"/>
                <m:limLoc m:val="undOvr"/>
                <m:grow m:val="1"/>
                <m:ctrlPr>
                  <w:rPr>
                    <w:rFonts w:ascii="Cambria Math" w:hAnsi="Cambria Math" w:cs="Times New Roman"/>
                    <w:color w:val="000000" w:themeColor="text1"/>
                    <w:sz w:val="20"/>
                    <w:szCs w:val="20"/>
                    <w:lang w:val="en-US"/>
                  </w:rPr>
                </m:ctrlPr>
              </m:naryPr>
              <m:sub>
                <m:r>
                  <w:rPr>
                    <w:rFonts w:ascii="Cambria Math" w:hAnsi="Cambria Math" w:cs="Times New Roman"/>
                    <w:color w:val="000000" w:themeColor="text1"/>
                    <w:sz w:val="20"/>
                    <w:szCs w:val="20"/>
                    <w:lang w:val="en-US"/>
                  </w:rPr>
                  <m:t>i</m:t>
                </m:r>
                <m:r>
                  <m:rPr>
                    <m:sty m:val="p"/>
                  </m:rPr>
                  <w:rPr>
                    <w:rFonts w:ascii="Cambria Math" w:hAnsi="Cambria Math" w:cs="Times New Roman"/>
                    <w:color w:val="000000" w:themeColor="text1"/>
                    <w:sz w:val="20"/>
                    <w:szCs w:val="20"/>
                    <w:lang w:val="en-US"/>
                  </w:rPr>
                  <m:t>=1</m:t>
                </m:r>
              </m:sub>
              <m:sup>
                <m:r>
                  <w:rPr>
                    <w:rFonts w:ascii="Cambria Math" w:hAnsi="Cambria Math" w:cs="Times New Roman"/>
                    <w:color w:val="000000" w:themeColor="text1"/>
                    <w:sz w:val="20"/>
                    <w:szCs w:val="20"/>
                    <w:lang w:val="en-US"/>
                  </w:rPr>
                  <m:t>n</m:t>
                </m:r>
              </m:sup>
              <m:e>
                <m:r>
                  <m:rPr>
                    <m:sty m:val="p"/>
                  </m:rPr>
                  <w:rPr>
                    <w:rFonts w:ascii="Cambria Math" w:hAnsi="Cambria Math" w:cs="Times New Roman"/>
                    <w:color w:val="000000" w:themeColor="text1"/>
                    <w:sz w:val="20"/>
                    <w:szCs w:val="20"/>
                    <w:lang w:val="en-US"/>
                  </w:rPr>
                  <m:t> </m:t>
                </m:r>
              </m:e>
            </m:nary>
            <m:r>
              <m:rPr>
                <m:sty m:val="p"/>
              </m:rPr>
              <w:rPr>
                <w:rFonts w:ascii="Cambria Math" w:hAnsi="Cambria Math" w:cs="Times New Roman"/>
                <w:color w:val="000000" w:themeColor="text1"/>
                <w:sz w:val="20"/>
                <w:szCs w:val="20"/>
                <w:lang w:val="en-US"/>
              </w:rPr>
              <m:t> </m:t>
            </m:r>
            <m:sSub>
              <m:sSubPr>
                <m:ctrlPr>
                  <w:rPr>
                    <w:rFonts w:ascii="Cambria Math" w:hAnsi="Cambria Math" w:cs="Times New Roman"/>
                    <w:color w:val="000000" w:themeColor="text1"/>
                    <w:sz w:val="20"/>
                    <w:szCs w:val="20"/>
                    <w:lang w:val="en-US"/>
                  </w:rPr>
                </m:ctrlPr>
              </m:sSubPr>
              <m:e>
                <m:r>
                  <w:rPr>
                    <w:rFonts w:ascii="Cambria Math" w:hAnsi="Cambria Math" w:cs="Times New Roman"/>
                    <w:color w:val="000000" w:themeColor="text1"/>
                    <w:sz w:val="20"/>
                    <w:szCs w:val="20"/>
                    <w:lang w:val="en-US"/>
                  </w:rPr>
                  <m:t>C</m:t>
                </m:r>
              </m:e>
              <m:sub>
                <m:r>
                  <w:rPr>
                    <w:rFonts w:ascii="Cambria Math" w:hAnsi="Cambria Math" w:cs="Times New Roman"/>
                    <w:color w:val="000000" w:themeColor="text1"/>
                    <w:sz w:val="20"/>
                    <w:szCs w:val="20"/>
                    <w:lang w:val="en-US"/>
                  </w:rPr>
                  <m:t>i</m:t>
                </m:r>
              </m:sub>
            </m:sSub>
          </m:e>
        </m:d>
      </m:oMath>
      <w:r>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(1)</w:t>
      </w:r>
    </w:p>
    <w:p w:rsidR="00022EC0" w:rsidRDefault="00FF66B7">
      <w:pPr>
        <w:spacing w:line="36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Where </w:t>
      </w:r>
      <m:oMath>
        <m:sSub>
          <m:sSubPr>
            <m:ctrlPr>
              <w:rPr>
                <w:rFonts w:ascii="Cambria Math" w:hAnsi="Cambria Math" w:cs="Times New Roman"/>
                <w:color w:val="000000" w:themeColor="text1"/>
                <w:sz w:val="20"/>
                <w:szCs w:val="20"/>
                <w:lang w:val="en-US"/>
              </w:rPr>
            </m:ctrlPr>
          </m:sSubPr>
          <m:e>
            <m:r>
              <w:rPr>
                <w:rFonts w:ascii="Cambria Math" w:hAnsi="Cambria Math" w:cs="Times New Roman"/>
                <w:color w:val="000000" w:themeColor="text1"/>
                <w:sz w:val="20"/>
                <w:szCs w:val="20"/>
                <w:lang w:val="en-US"/>
              </w:rPr>
              <m:t>C</m:t>
            </m:r>
          </m:e>
          <m:sub>
            <m:r>
              <w:rPr>
                <w:rFonts w:ascii="Cambria Math" w:hAnsi="Cambria Math" w:cs="Times New Roman"/>
                <w:color w:val="000000" w:themeColor="text1"/>
                <w:sz w:val="20"/>
                <w:szCs w:val="20"/>
                <w:lang w:val="en-US"/>
              </w:rPr>
              <m:t>i</m:t>
            </m:r>
          </m:sub>
        </m:sSub>
      </m:oMath>
      <w:r>
        <w:rPr>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 xml:space="preserve">stands for code indexes in respect to posts, </w:t>
      </w:r>
      <m:oMath>
        <m:nary>
          <m:naryPr>
            <m:chr m:val="∑"/>
            <m:limLoc m:val="undOvr"/>
            <m:subHide m:val="1"/>
            <m:supHide m:val="1"/>
            <m:ctrlPr>
              <w:rPr>
                <w:rFonts w:ascii="Cambria Math" w:hAnsi="Cambria Math" w:cs="Times New Roman"/>
                <w:color w:val="000000" w:themeColor="text1"/>
                <w:sz w:val="20"/>
                <w:szCs w:val="20"/>
                <w:lang w:val="en-US"/>
              </w:rPr>
            </m:ctrlPr>
          </m:naryPr>
          <m:sub/>
          <m:sup/>
          <m:e>
            <m:r>
              <w:rPr>
                <w:rFonts w:ascii="Cambria Math" w:hAnsi="Cambria Math" w:cs="Times New Roman"/>
                <w:color w:val="000000" w:themeColor="text1"/>
                <w:sz w:val="20"/>
                <w:szCs w:val="20"/>
                <w:lang w:val="en-US"/>
              </w:rPr>
              <m:t xml:space="preserve"> </m:t>
            </m:r>
          </m:e>
        </m:nary>
        <m:sSub>
          <m:sSubPr>
            <m:ctrlPr>
              <w:rPr>
                <w:rFonts w:ascii="Cambria Math" w:hAnsi="Cambria Math" w:cs="Times New Roman"/>
                <w:color w:val="000000" w:themeColor="text1"/>
                <w:sz w:val="20"/>
                <w:szCs w:val="20"/>
                <w:lang w:val="en-US"/>
              </w:rPr>
            </m:ctrlPr>
          </m:sSubPr>
          <m:e>
            <m:r>
              <w:rPr>
                <w:rFonts w:ascii="Cambria Math" w:hAnsi="Cambria Math" w:cs="Times New Roman"/>
                <w:color w:val="000000" w:themeColor="text1"/>
                <w:sz w:val="20"/>
                <w:szCs w:val="20"/>
                <w:lang w:val="en-US"/>
              </w:rPr>
              <m:t>C</m:t>
            </m:r>
          </m:e>
          <m:sub>
            <m:r>
              <w:rPr>
                <w:rFonts w:ascii="Cambria Math" w:hAnsi="Cambria Math" w:cs="Times New Roman"/>
                <w:color w:val="000000" w:themeColor="text1"/>
                <w:sz w:val="20"/>
                <w:szCs w:val="20"/>
                <w:lang w:val="en-US"/>
              </w:rPr>
              <m:t>i</m:t>
            </m:r>
          </m:sub>
        </m:sSub>
      </m:oMath>
      <w:r>
        <w:rPr>
          <w:rFonts w:ascii="Times New Roman" w:hAnsi="Times New Roman" w:cs="Times New Roman"/>
          <w:color w:val="000000" w:themeColor="text1"/>
          <w:sz w:val="20"/>
          <w:szCs w:val="20"/>
          <w:lang w:val="en-US"/>
        </w:rPr>
        <w:t xml:space="preserve"> stands for total codes, </w:t>
      </w:r>
      <m:oMath>
        <m:r>
          <w:rPr>
            <w:rFonts w:ascii="Cambria Math" w:hAnsi="Cambria Math" w:cs="Times New Roman"/>
            <w:color w:val="000000" w:themeColor="text1"/>
            <w:sz w:val="20"/>
            <w:szCs w:val="20"/>
            <w:lang w:val="en-US"/>
          </w:rPr>
          <m:t>f</m:t>
        </m:r>
      </m:oMath>
      <w:r>
        <w:rPr>
          <w:rFonts w:ascii="Times New Roman" w:hAnsi="Times New Roman" w:cs="Times New Roman"/>
          <w:color w:val="000000" w:themeColor="text1"/>
          <w:sz w:val="20"/>
          <w:szCs w:val="20"/>
          <w:lang w:val="en-US"/>
        </w:rPr>
        <w:t xml:space="preserve"> is</w:t>
      </w:r>
      <w:proofErr w:type="gramEnd"/>
      <w:r>
        <w:rPr>
          <w:rFonts w:ascii="Times New Roman" w:hAnsi="Times New Roman" w:cs="Times New Roman"/>
          <w:color w:val="000000" w:themeColor="text1"/>
          <w:sz w:val="20"/>
          <w:szCs w:val="20"/>
          <w:lang w:val="en-US"/>
        </w:rPr>
        <w:t xml:space="preserve"> the interpretive process, and </w:t>
      </w:r>
      <m:oMath>
        <m:r>
          <m:rPr>
            <m:sty m:val="p"/>
          </m:rPr>
          <w:rPr>
            <w:rFonts w:ascii="Cambria Math" w:hAnsi="Cambria Math" w:cs="Times New Roman"/>
            <w:color w:val="000000" w:themeColor="text1"/>
            <w:sz w:val="20"/>
            <w:szCs w:val="20"/>
            <w:lang w:val="en-US"/>
          </w:rPr>
          <m:t>Θ</m:t>
        </m:r>
      </m:oMath>
      <w:r>
        <w:rPr>
          <w:rFonts w:ascii="Times New Roman" w:hAnsi="Times New Roman" w:cs="Times New Roman"/>
          <w:color w:val="000000" w:themeColor="text1"/>
          <w:sz w:val="20"/>
          <w:szCs w:val="20"/>
          <w:lang w:val="en-US"/>
        </w:rPr>
        <w:t xml:space="preserve"> for dominant themes extracted. This does not simply signify themes, which seem consistent, like peace diplomacy or humanitarian </w:t>
      </w:r>
      <w:r>
        <w:rPr>
          <w:rFonts w:ascii="Times New Roman" w:hAnsi="Times New Roman" w:cs="Times New Roman"/>
          <w:color w:val="000000" w:themeColor="text1"/>
          <w:sz w:val="20"/>
          <w:szCs w:val="20"/>
          <w:lang w:val="en-US"/>
        </w:rPr>
        <w:t>leadership, or even cultural pride; it is also useful for understanding the relationships between themes synergistic with larger country strategy in the region. Displaying multiple themes of several cases across several platforms, it displays the common st</w:t>
      </w:r>
      <w:r>
        <w:rPr>
          <w:rFonts w:ascii="Times New Roman" w:hAnsi="Times New Roman" w:cs="Times New Roman"/>
          <w:color w:val="000000" w:themeColor="text1"/>
          <w:sz w:val="20"/>
          <w:szCs w:val="20"/>
          <w:lang w:val="en-US"/>
        </w:rPr>
        <w:t>rategies and the country priorities in Asian digital diplomacy.</w:t>
      </w:r>
    </w:p>
    <w:p w:rsidR="00022EC0" w:rsidRDefault="00FF66B7">
      <w:pPr>
        <w:spacing w:line="360" w:lineRule="auto"/>
        <w:jc w:val="both"/>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4.5.2 Discourse Analysis</w:t>
      </w:r>
    </w:p>
    <w:p w:rsidR="00022EC0" w:rsidRDefault="00FF66B7">
      <w:pPr>
        <w:spacing w:line="36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Thematic analysis determines the major narratives, and discourse analysis deals with the language and the rhetorical strategies, which construct the narratives. Not </w:t>
      </w:r>
      <w:r>
        <w:rPr>
          <w:rFonts w:ascii="Times New Roman" w:hAnsi="Times New Roman" w:cs="Times New Roman"/>
          <w:color w:val="000000" w:themeColor="text1"/>
          <w:sz w:val="20"/>
          <w:szCs w:val="20"/>
          <w:lang w:val="en-US"/>
        </w:rPr>
        <w:t>only the decision made by the governments, including mutual benefit, strategic partnerships, shared future, is included in it, but also the manner of its delivery (i.e., persuasive, celebratory, authoritative). The discourse analysis too takes into account</w:t>
      </w:r>
      <w:r>
        <w:rPr>
          <w:rFonts w:ascii="Times New Roman" w:hAnsi="Times New Roman" w:cs="Times New Roman"/>
          <w:color w:val="000000" w:themeColor="text1"/>
          <w:sz w:val="20"/>
          <w:szCs w:val="20"/>
          <w:lang w:val="en-US"/>
        </w:rPr>
        <w:t xml:space="preserve"> the figures of speech that are employed such as slogans, metaphors and idiomatic phrases all forms of making a given complication political issue more relatable to different audiences. In this aspect, discourse analysis shows how language is a strategic t</w:t>
      </w:r>
      <w:r>
        <w:rPr>
          <w:rFonts w:ascii="Times New Roman" w:hAnsi="Times New Roman" w:cs="Times New Roman"/>
          <w:color w:val="000000" w:themeColor="text1"/>
          <w:sz w:val="20"/>
          <w:szCs w:val="20"/>
          <w:lang w:val="en-US"/>
        </w:rPr>
        <w:t>ool that is applied to define reality and influence the way individuals consider such issues.</w:t>
      </w:r>
    </w:p>
    <w:p w:rsidR="00022EC0" w:rsidRDefault="00FF66B7">
      <w:pPr>
        <w:spacing w:line="36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Besides text, the discourse analysis entails study of visual and semiotic communication. As an example, the pictures of leaders shaking hands, pictures of cultura</w:t>
      </w:r>
      <w:r>
        <w:rPr>
          <w:rFonts w:ascii="Times New Roman" w:hAnsi="Times New Roman" w:cs="Times New Roman"/>
          <w:color w:val="000000" w:themeColor="text1"/>
          <w:sz w:val="20"/>
          <w:szCs w:val="20"/>
          <w:lang w:val="en-US"/>
        </w:rPr>
        <w:t>l icons, flags or places are examined, in the sense of their messages. Moreover, each of these elements is a strategy-driven discourse and uses authority, legitimacy and credibility to the international publics. Interrogating both of these rhetorical modes</w:t>
      </w:r>
      <w:r>
        <w:rPr>
          <w:rFonts w:ascii="Times New Roman" w:hAnsi="Times New Roman" w:cs="Times New Roman"/>
          <w:color w:val="000000" w:themeColor="text1"/>
          <w:sz w:val="20"/>
          <w:szCs w:val="20"/>
          <w:lang w:val="en-US"/>
        </w:rPr>
        <w:t xml:space="preserve"> into analysis, the study will assist in the unpacking of the power relations, ideological framing, and cross-cultural strategies of digital diplomacy, and collectively, the study will be systematic, dual approach, in its ability to capture the meaning of </w:t>
      </w:r>
      <w:r>
        <w:rPr>
          <w:rFonts w:ascii="Times New Roman" w:hAnsi="Times New Roman" w:cs="Times New Roman"/>
          <w:color w:val="000000" w:themeColor="text1"/>
          <w:sz w:val="20"/>
          <w:szCs w:val="20"/>
          <w:lang w:val="en-US"/>
        </w:rPr>
        <w:t xml:space="preserve">not only what is communicated in the process of diplomacy, but also the meaning of how it is communicated, as well as, the strategy in the construction of the initial message. </w:t>
      </w:r>
      <w:proofErr w:type="spellStart"/>
      <w:r>
        <w:rPr>
          <w:rFonts w:ascii="Times New Roman" w:hAnsi="Times New Roman" w:cs="Times New Roman"/>
          <w:color w:val="000000" w:themeColor="text1"/>
          <w:sz w:val="20"/>
          <w:szCs w:val="20"/>
          <w:lang w:val="en-US"/>
        </w:rPr>
        <w:t>Eq</w:t>
      </w:r>
      <w:proofErr w:type="spellEnd"/>
      <w:r>
        <w:rPr>
          <w:rFonts w:ascii="Times New Roman" w:hAnsi="Times New Roman" w:cs="Times New Roman"/>
          <w:color w:val="000000" w:themeColor="text1"/>
          <w:sz w:val="20"/>
          <w:szCs w:val="20"/>
          <w:lang w:val="en-US"/>
        </w:rPr>
        <w:t xml:space="preserve"> (2) shows that Discourse Analysis is:</w:t>
      </w:r>
    </w:p>
    <w:p w:rsidR="00022EC0" w:rsidRDefault="00FF66B7">
      <w:pPr>
        <w:spacing w:line="360" w:lineRule="auto"/>
        <w:ind w:left="3600" w:firstLine="720"/>
        <w:rPr>
          <w:rFonts w:ascii="Times New Roman" w:hAnsi="Times New Roman" w:cs="Times New Roman"/>
          <w:color w:val="000000" w:themeColor="text1"/>
          <w:sz w:val="20"/>
          <w:szCs w:val="20"/>
          <w:lang w:val="en-US"/>
        </w:rPr>
      </w:pPr>
      <m:oMath>
        <m:r>
          <w:rPr>
            <w:rFonts w:ascii="Cambria Math" w:hAnsi="Cambria Math" w:cs="Times New Roman"/>
            <w:color w:val="000000" w:themeColor="text1"/>
            <w:sz w:val="20"/>
            <w:szCs w:val="20"/>
            <w:lang w:val="en-US"/>
          </w:rPr>
          <m:t>D</m:t>
        </m:r>
        <m:r>
          <m:rPr>
            <m:sty m:val="p"/>
          </m:rPr>
          <w:rPr>
            <w:rFonts w:ascii="Cambria Math" w:hAnsi="Cambria Math" w:cs="Times New Roman"/>
            <w:color w:val="000000" w:themeColor="text1"/>
            <w:sz w:val="20"/>
            <w:szCs w:val="20"/>
            <w:lang w:val="en-US"/>
          </w:rPr>
          <m:t>=</m:t>
        </m:r>
        <m:r>
          <w:rPr>
            <w:rFonts w:ascii="Cambria Math" w:hAnsi="Cambria Math" w:cs="Times New Roman"/>
            <w:color w:val="000000" w:themeColor="text1"/>
            <w:sz w:val="20"/>
            <w:szCs w:val="20"/>
            <w:lang w:val="en-US"/>
          </w:rPr>
          <m:t>L</m:t>
        </m:r>
        <m:r>
          <m:rPr>
            <m:sty m:val="p"/>
          </m:rPr>
          <w:rPr>
            <w:rFonts w:ascii="Cambria Math" w:hAnsi="Cambria Math" w:cs="Times New Roman"/>
            <w:color w:val="000000" w:themeColor="text1"/>
            <w:sz w:val="20"/>
            <w:szCs w:val="20"/>
            <w:lang w:val="en-US"/>
          </w:rPr>
          <m:t>+</m:t>
        </m:r>
        <m:r>
          <w:rPr>
            <w:rFonts w:ascii="Cambria Math" w:hAnsi="Cambria Math" w:cs="Times New Roman"/>
            <w:color w:val="000000" w:themeColor="text1"/>
            <w:sz w:val="20"/>
            <w:szCs w:val="20"/>
            <w:lang w:val="en-US"/>
          </w:rPr>
          <m:t>R</m:t>
        </m:r>
        <m:r>
          <m:rPr>
            <m:sty m:val="p"/>
          </m:rPr>
          <w:rPr>
            <w:rFonts w:ascii="Cambria Math" w:hAnsi="Cambria Math" w:cs="Times New Roman"/>
            <w:color w:val="000000" w:themeColor="text1"/>
            <w:sz w:val="20"/>
            <w:szCs w:val="20"/>
            <w:lang w:val="en-US"/>
          </w:rPr>
          <m:t>+</m:t>
        </m:r>
        <m:r>
          <w:rPr>
            <w:rFonts w:ascii="Cambria Math" w:hAnsi="Cambria Math" w:cs="Times New Roman"/>
            <w:color w:val="000000" w:themeColor="text1"/>
            <w:sz w:val="20"/>
            <w:szCs w:val="20"/>
            <w:lang w:val="en-US"/>
          </w:rPr>
          <m:t>V</m:t>
        </m:r>
        <m:r>
          <m:rPr>
            <m:sty m:val="p"/>
          </m:rPr>
          <w:rPr>
            <w:rFonts w:ascii="Cambria Math" w:hAnsi="Cambria Math" w:cs="Times New Roman"/>
            <w:color w:val="000000" w:themeColor="text1"/>
            <w:sz w:val="20"/>
            <w:szCs w:val="20"/>
            <w:lang w:val="en-US"/>
          </w:rPr>
          <m:t>+</m:t>
        </m:r>
        <m:r>
          <w:rPr>
            <w:rFonts w:ascii="Cambria Math" w:hAnsi="Cambria Math" w:cs="Times New Roman"/>
            <w:color w:val="000000" w:themeColor="text1"/>
            <w:sz w:val="20"/>
            <w:szCs w:val="20"/>
            <w:lang w:val="en-US"/>
          </w:rPr>
          <m:t>S</m:t>
        </m:r>
      </m:oMath>
      <w:r>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t>(2)</w:t>
      </w:r>
    </w:p>
    <w:p w:rsidR="00022EC0" w:rsidRDefault="00FF66B7">
      <w:pPr>
        <w:spacing w:line="36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Where </w:t>
      </w:r>
      <m:oMath>
        <m:r>
          <w:rPr>
            <w:rFonts w:ascii="Cambria Math" w:hAnsi="Cambria Math" w:cs="Times New Roman"/>
            <w:color w:val="000000" w:themeColor="text1"/>
            <w:sz w:val="20"/>
            <w:szCs w:val="20"/>
            <w:lang w:val="en-US"/>
          </w:rPr>
          <m:t>L</m:t>
        </m:r>
      </m:oMath>
      <w:r>
        <w:rPr>
          <w:rFonts w:ascii="Times New Roman" w:hAnsi="Times New Roman" w:cs="Times New Roman"/>
          <w:color w:val="000000" w:themeColor="text1"/>
          <w:sz w:val="20"/>
          <w:szCs w:val="20"/>
          <w:lang w:val="en-US"/>
        </w:rPr>
        <w:t xml:space="preserve"> stands for lexical choices, </w:t>
      </w:r>
      <m:oMath>
        <m:r>
          <w:rPr>
            <w:rFonts w:ascii="Cambria Math" w:hAnsi="Cambria Math" w:cs="Times New Roman"/>
            <w:color w:val="000000" w:themeColor="text1"/>
            <w:sz w:val="20"/>
            <w:szCs w:val="20"/>
            <w:lang w:val="en-US"/>
          </w:rPr>
          <m:t>R</m:t>
        </m:r>
      </m:oMath>
      <w:r>
        <w:rPr>
          <w:rFonts w:ascii="Times New Roman" w:hAnsi="Times New Roman" w:cs="Times New Roman"/>
          <w:color w:val="000000" w:themeColor="text1"/>
          <w:sz w:val="20"/>
          <w:szCs w:val="20"/>
          <w:lang w:val="en-US"/>
        </w:rPr>
        <w:t xml:space="preserve"> for rhetorical devices, </w:t>
      </w:r>
      <m:oMath>
        <m:r>
          <w:rPr>
            <w:rFonts w:ascii="Cambria Math" w:hAnsi="Cambria Math" w:cs="Times New Roman"/>
            <w:color w:val="000000" w:themeColor="text1"/>
            <w:sz w:val="20"/>
            <w:szCs w:val="20"/>
            <w:lang w:val="en-US"/>
          </w:rPr>
          <m:t>R</m:t>
        </m:r>
      </m:oMath>
      <w:r>
        <w:rPr>
          <w:rFonts w:ascii="Times New Roman" w:hAnsi="Times New Roman" w:cs="Times New Roman"/>
          <w:color w:val="000000" w:themeColor="text1"/>
          <w:sz w:val="20"/>
          <w:szCs w:val="20"/>
          <w:lang w:val="en-US"/>
        </w:rPr>
        <w:t xml:space="preserve"> for visual discourse, </w:t>
      </w:r>
      <m:oMath>
        <m:r>
          <w:rPr>
            <w:rFonts w:ascii="Cambria Math" w:hAnsi="Cambria Math" w:cs="Times New Roman"/>
            <w:color w:val="000000" w:themeColor="text1"/>
            <w:sz w:val="20"/>
            <w:szCs w:val="20"/>
            <w:lang w:val="en-US"/>
          </w:rPr>
          <m:t>S</m:t>
        </m:r>
      </m:oMath>
      <w:r>
        <w:rPr>
          <w:rFonts w:ascii="Times New Roman" w:hAnsi="Times New Roman" w:cs="Times New Roman"/>
          <w:color w:val="000000" w:themeColor="text1"/>
          <w:sz w:val="20"/>
          <w:szCs w:val="20"/>
          <w:lang w:val="en-US"/>
        </w:rPr>
        <w:t xml:space="preserve"> for silences or omissions, and </w:t>
      </w:r>
      <m:oMath>
        <m:r>
          <w:rPr>
            <w:rFonts w:ascii="Cambria Math" w:hAnsi="Cambria Math" w:cs="Times New Roman"/>
            <w:color w:val="000000" w:themeColor="text1"/>
            <w:sz w:val="20"/>
            <w:szCs w:val="20"/>
            <w:lang w:val="en-US"/>
          </w:rPr>
          <m:t>D</m:t>
        </m:r>
      </m:oMath>
      <w:r>
        <w:rPr>
          <w:rFonts w:ascii="Times New Roman" w:hAnsi="Times New Roman" w:cs="Times New Roman"/>
          <w:color w:val="000000" w:themeColor="text1"/>
          <w:sz w:val="20"/>
          <w:szCs w:val="20"/>
          <w:lang w:val="en-US"/>
        </w:rPr>
        <w:t xml:space="preserve"> for the rest of the discourse pattern assigning diplomatic communication; the exercise of this framework shows how governments construe la</w:t>
      </w:r>
      <w:proofErr w:type="spellStart"/>
      <w:r>
        <w:rPr>
          <w:rFonts w:ascii="Times New Roman" w:hAnsi="Times New Roman" w:cs="Times New Roman"/>
          <w:color w:val="000000" w:themeColor="text1"/>
          <w:sz w:val="20"/>
          <w:szCs w:val="20"/>
          <w:lang w:val="en-US"/>
        </w:rPr>
        <w:t>nguage</w:t>
      </w:r>
      <w:proofErr w:type="spellEnd"/>
      <w:r>
        <w:rPr>
          <w:rFonts w:ascii="Times New Roman" w:hAnsi="Times New Roman" w:cs="Times New Roman"/>
          <w:color w:val="000000" w:themeColor="text1"/>
          <w:sz w:val="20"/>
          <w:szCs w:val="20"/>
          <w:lang w:val="en-US"/>
        </w:rPr>
        <w:t xml:space="preserve"> and symbols to favorably frame political issues of interest. Examples of such language would be terms like "mutual growth" or "strategic partnerships," which are used to frame diplomacy as cooperation instead of competition, while images of cultural</w:t>
      </w:r>
      <w:r>
        <w:rPr>
          <w:rFonts w:ascii="Times New Roman" w:hAnsi="Times New Roman" w:cs="Times New Roman"/>
          <w:color w:val="000000" w:themeColor="text1"/>
          <w:sz w:val="20"/>
          <w:szCs w:val="20"/>
          <w:lang w:val="en-US"/>
        </w:rPr>
        <w:t xml:space="preserve"> festivals and heritage sites work to construct national identities. Discourse analysis thus exposes the politics of power, methods for constructing legitimacy, and cross-cultural framing tools within the specter of Asian digital diplomacy.</w:t>
      </w:r>
    </w:p>
    <w:p w:rsidR="00022EC0" w:rsidRDefault="00FF66B7">
      <w:pPr>
        <w:pStyle w:val="ListParagraph"/>
        <w:numPr>
          <w:ilvl w:val="0"/>
          <w:numId w:val="1"/>
        </w:numPr>
        <w:spacing w:line="360" w:lineRule="auto"/>
        <w:jc w:val="both"/>
        <w:rPr>
          <w:rFonts w:ascii="Times New Roman" w:hAnsi="Times New Roman" w:cs="Times New Roman"/>
          <w:b/>
          <w:bCs/>
          <w:lang w:val="en-US"/>
        </w:rPr>
      </w:pPr>
      <w:r>
        <w:rPr>
          <w:rFonts w:ascii="Times New Roman" w:hAnsi="Times New Roman" w:cs="Times New Roman"/>
          <w:b/>
          <w:bCs/>
          <w:lang w:val="en-US"/>
        </w:rPr>
        <w:t>Results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fin</w:t>
      </w:r>
      <w:r>
        <w:rPr>
          <w:rFonts w:ascii="Times New Roman" w:hAnsi="Times New Roman" w:cs="Times New Roman"/>
          <w:sz w:val="20"/>
          <w:szCs w:val="20"/>
          <w:lang w:val="en-US"/>
        </w:rPr>
        <w:t>dings of this study illustrate how strategically Asian nations use digital diplomacy focusing on economic progress, cooperation, and cultural pride. The thematic analysis of social media posts was able to reveal how governments, for example, China and Indi</w:t>
      </w:r>
      <w:r>
        <w:rPr>
          <w:rFonts w:ascii="Times New Roman" w:hAnsi="Times New Roman" w:cs="Times New Roman"/>
          <w:sz w:val="20"/>
          <w:szCs w:val="20"/>
          <w:lang w:val="en-US"/>
        </w:rPr>
        <w:t>a and Japan, create social media posts on unique themes to reflect national values through the development of shaped perceptions of their nation and social media used themes such as peace, technological strength, humanity, and sustainability to shape perce</w:t>
      </w:r>
      <w:r>
        <w:rPr>
          <w:rFonts w:ascii="Times New Roman" w:hAnsi="Times New Roman" w:cs="Times New Roman"/>
          <w:sz w:val="20"/>
          <w:szCs w:val="20"/>
          <w:lang w:val="en-US"/>
        </w:rPr>
        <w:t>ptions of their nation, build trust, and reliability with their viewers in order to make a strong diplomatic relationship. The nations did this by using the same theme consistently through their messages across each platform.</w:t>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eastAsia="en-US"/>
        </w:rPr>
        <w:drawing>
          <wp:inline distT="0" distB="0" distL="0" distR="0">
            <wp:extent cx="2933700" cy="586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rcRect t="7385"/>
                    <a:stretch>
                      <a:fillRect/>
                    </a:stretch>
                  </pic:blipFill>
                  <pic:spPr>
                    <a:xfrm>
                      <a:off x="0" y="0"/>
                      <a:ext cx="2972117" cy="594686"/>
                    </a:xfrm>
                    <a:prstGeom prst="rect">
                      <a:avLst/>
                    </a:prstGeom>
                    <a:ln>
                      <a:noFill/>
                    </a:ln>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Figure 2:</w:t>
      </w:r>
      <w:r>
        <w:rPr>
          <w:rFonts w:ascii="Times New Roman" w:hAnsi="Times New Roman" w:cs="Times New Roman"/>
          <w:sz w:val="20"/>
          <w:szCs w:val="20"/>
          <w:lang w:val="en-US"/>
        </w:rPr>
        <w:t xml:space="preserve"> Identification of Core Narratives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This step focuses on exploring the dominant storylines that drive a country to present itself through digital diplomacy is figure 2. The official twitter accounts of different states should be analyzed thoroughly because </w:t>
      </w:r>
      <w:r>
        <w:rPr>
          <w:rFonts w:ascii="Times New Roman" w:hAnsi="Times New Roman" w:cs="Times New Roman"/>
          <w:sz w:val="20"/>
          <w:szCs w:val="20"/>
          <w:lang w:val="en-US"/>
        </w:rPr>
        <w:t xml:space="preserve">they usually discuss their national pride, their power, their regional alliance, or even their worldwide leadership. Not only are they consistent but they also appear to be woven into their social media presence. The political messages must be interpreted </w:t>
      </w:r>
      <w:r>
        <w:rPr>
          <w:rFonts w:ascii="Times New Roman" w:hAnsi="Times New Roman" w:cs="Times New Roman"/>
          <w:sz w:val="20"/>
          <w:szCs w:val="20"/>
          <w:lang w:val="en-US"/>
        </w:rPr>
        <w:t xml:space="preserve">in a tutored way. Social media serves the purpose of filtering the diplomatic messages to the appropriate degree. The words, </w:t>
      </w:r>
      <w:proofErr w:type="gramStart"/>
      <w:r>
        <w:rPr>
          <w:rFonts w:ascii="Times New Roman" w:hAnsi="Times New Roman" w:cs="Times New Roman"/>
          <w:sz w:val="20"/>
          <w:szCs w:val="20"/>
          <w:lang w:val="en-US"/>
        </w:rPr>
        <w:t>Together</w:t>
      </w:r>
      <w:proofErr w:type="gramEnd"/>
      <w:r>
        <w:rPr>
          <w:rFonts w:ascii="Times New Roman" w:hAnsi="Times New Roman" w:cs="Times New Roman"/>
          <w:sz w:val="20"/>
          <w:szCs w:val="20"/>
          <w:lang w:val="en-US"/>
        </w:rPr>
        <w:t xml:space="preserve">, were move forward, used by numerous world leaders are a powerful story of development. These terms are used to build the </w:t>
      </w:r>
      <w:r>
        <w:rPr>
          <w:rFonts w:ascii="Times New Roman" w:hAnsi="Times New Roman" w:cs="Times New Roman"/>
          <w:sz w:val="20"/>
          <w:szCs w:val="20"/>
          <w:lang w:val="en-US"/>
        </w:rPr>
        <w:t>international reputation of the country and also determine the global discourse about the role of the country.</w:t>
      </w:r>
    </w:p>
    <w:p w:rsidR="00022EC0" w:rsidRDefault="00022EC0">
      <w:pPr>
        <w:spacing w:line="360" w:lineRule="auto"/>
        <w:jc w:val="center"/>
        <w:rPr>
          <w:rFonts w:ascii="Times New Roman" w:hAnsi="Times New Roman" w:cs="Times New Roman"/>
          <w:sz w:val="20"/>
          <w:szCs w:val="20"/>
          <w:lang w:val="en-US"/>
        </w:rPr>
      </w:pP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eastAsia="en-US"/>
        </w:rPr>
        <w:drawing>
          <wp:inline distT="0" distB="0" distL="0" distR="0">
            <wp:extent cx="3753485"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3804026" cy="562638"/>
                    </a:xfrm>
                    <a:prstGeom prst="rect">
                      <a:avLst/>
                    </a:prstGeom>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Figure 3:</w:t>
      </w:r>
      <w:r>
        <w:rPr>
          <w:rFonts w:ascii="Times New Roman" w:hAnsi="Times New Roman" w:cs="Times New Roman"/>
          <w:sz w:val="20"/>
          <w:szCs w:val="20"/>
          <w:lang w:val="en-US"/>
        </w:rPr>
        <w:t xml:space="preserve"> Use of Storytelling Techniques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Storytelling, where a people-centered story is used to communicate a political or a diplomatic </w:t>
      </w:r>
      <w:r>
        <w:rPr>
          <w:rFonts w:ascii="Times New Roman" w:hAnsi="Times New Roman" w:cs="Times New Roman"/>
          <w:sz w:val="20"/>
          <w:szCs w:val="20"/>
          <w:lang w:val="en-US"/>
        </w:rPr>
        <w:t>agenda, is figure 3 in the digital diplomacy domain. Governments prefer to publish a statistic or a formal statement and to stick to it. Nevertheless, they have a story of HIV success or a symbolic accomplishment that brings the emotions of people. The asp</w:t>
      </w:r>
      <w:r>
        <w:rPr>
          <w:rFonts w:ascii="Times New Roman" w:hAnsi="Times New Roman" w:cs="Times New Roman"/>
          <w:sz w:val="20"/>
          <w:szCs w:val="20"/>
          <w:lang w:val="en-US"/>
        </w:rPr>
        <w:t>iration of diplomacy can be portrayed either individually, as personal achievements, as charitable work or civic pride, in the manner that is interesting and exciting to the imagination. The approach is valuable to blend in official messages in a more inte</w:t>
      </w:r>
      <w:r>
        <w:rPr>
          <w:rFonts w:ascii="Times New Roman" w:hAnsi="Times New Roman" w:cs="Times New Roman"/>
          <w:sz w:val="20"/>
          <w:szCs w:val="20"/>
          <w:lang w:val="en-US"/>
        </w:rPr>
        <w:t>resting light softens the impact and helps in the creation of a loyal audience that views the diplomacy to be effective and soft instead of bureaucratic and detached.</w:t>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eastAsia="en-US"/>
        </w:rPr>
        <w:drawing>
          <wp:inline distT="0" distB="0" distL="0" distR="0">
            <wp:extent cx="3917315" cy="5353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3982387" cy="544457"/>
                    </a:xfrm>
                    <a:prstGeom prst="rect">
                      <a:avLst/>
                    </a:prstGeom>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Figure 4:</w:t>
      </w:r>
      <w:r>
        <w:rPr>
          <w:rFonts w:ascii="Times New Roman" w:hAnsi="Times New Roman" w:cs="Times New Roman"/>
          <w:sz w:val="20"/>
          <w:szCs w:val="20"/>
          <w:lang w:val="en-US"/>
        </w:rPr>
        <w:t xml:space="preserve"> Emphasis on Strategic Themes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Digital Diplomacy relies on strategic themes, as</w:t>
      </w:r>
      <w:r>
        <w:rPr>
          <w:rFonts w:ascii="Times New Roman" w:hAnsi="Times New Roman" w:cs="Times New Roman"/>
          <w:sz w:val="20"/>
          <w:szCs w:val="20"/>
          <w:lang w:val="en-US"/>
        </w:rPr>
        <w:t xml:space="preserve"> they offer focus areas that enable the projection of a country’s image, along with the accomplishment of its foreign policy goals is figure 4. Such is the case of countries and their official diplomats, who by talking about peace, collective cooperation, </w:t>
      </w:r>
      <w:r>
        <w:rPr>
          <w:rFonts w:ascii="Times New Roman" w:hAnsi="Times New Roman" w:cs="Times New Roman"/>
          <w:sz w:val="20"/>
          <w:szCs w:val="20"/>
          <w:lang w:val="en-US"/>
        </w:rPr>
        <w:t xml:space="preserve">sustainable development, or innovative </w:t>
      </w:r>
      <w:proofErr w:type="gramStart"/>
      <w:r>
        <w:rPr>
          <w:rFonts w:ascii="Times New Roman" w:hAnsi="Times New Roman" w:cs="Times New Roman"/>
          <w:sz w:val="20"/>
          <w:szCs w:val="20"/>
          <w:lang w:val="en-US"/>
        </w:rPr>
        <w:t>technology,</w:t>
      </w:r>
      <w:proofErr w:type="gramEnd"/>
      <w:r>
        <w:rPr>
          <w:rFonts w:ascii="Times New Roman" w:hAnsi="Times New Roman" w:cs="Times New Roman"/>
          <w:sz w:val="20"/>
          <w:szCs w:val="20"/>
          <w:lang w:val="en-US"/>
        </w:rPr>
        <w:t xml:space="preserve"> attempt to position their countries as innovative and trustworthy partners. The inclusion of such themes in their tweets helps counter any perceptions of their countries being involved in worldwide wars or</w:t>
      </w:r>
      <w:r>
        <w:rPr>
          <w:rFonts w:ascii="Times New Roman" w:hAnsi="Times New Roman" w:cs="Times New Roman"/>
          <w:sz w:val="20"/>
          <w:szCs w:val="20"/>
          <w:lang w:val="en-US"/>
        </w:rPr>
        <w:t xml:space="preserve"> being sidelined. Such strategic themes support consistent messaging from a country, aid in building credibility, and help sculpt a country’s image to meet long-term diplomatic goals.</w:t>
      </w:r>
    </w:p>
    <w:p w:rsidR="00022EC0" w:rsidRDefault="00FF66B7">
      <w:pPr>
        <w:spacing w:line="360" w:lineRule="auto"/>
        <w:jc w:val="center"/>
        <w:rPr>
          <w:rFonts w:ascii="Times New Roman" w:hAnsi="Times New Roman" w:cs="Times New Roman"/>
          <w:i/>
          <w:iCs/>
          <w:sz w:val="20"/>
          <w:szCs w:val="20"/>
          <w:lang w:val="en-US"/>
        </w:rPr>
      </w:pPr>
      <w:r>
        <w:rPr>
          <w:rFonts w:ascii="Times New Roman" w:hAnsi="Times New Roman" w:cs="Times New Roman"/>
          <w:i/>
          <w:iCs/>
          <w:noProof/>
          <w:sz w:val="20"/>
          <w:szCs w:val="20"/>
          <w:lang w:val="en-US" w:eastAsia="en-US"/>
        </w:rPr>
        <w:drawing>
          <wp:inline distT="0" distB="0" distL="0" distR="0">
            <wp:extent cx="3503295" cy="5162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3559680" cy="524920"/>
                    </a:xfrm>
                    <a:prstGeom prst="rect">
                      <a:avLst/>
                    </a:prstGeom>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Figure 5:</w:t>
      </w:r>
      <w:r>
        <w:rPr>
          <w:rFonts w:ascii="Times New Roman" w:hAnsi="Times New Roman" w:cs="Times New Roman"/>
          <w:sz w:val="20"/>
          <w:szCs w:val="20"/>
          <w:lang w:val="en-US"/>
        </w:rPr>
        <w:t xml:space="preserve"> Integration of Cultural Elements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Figure 5 is the image showi</w:t>
      </w:r>
      <w:r>
        <w:rPr>
          <w:rFonts w:ascii="Times New Roman" w:hAnsi="Times New Roman" w:cs="Times New Roman"/>
          <w:sz w:val="20"/>
          <w:szCs w:val="20"/>
          <w:lang w:val="en-US"/>
        </w:rPr>
        <w:t>ng that the digital diplomacy uses strategic themes to place a country as a reliable and innovative partner in the world arena. Focusing on the major themes such as peace, cooperation, sustainable development, and innovative technology, the countries are s</w:t>
      </w:r>
      <w:r>
        <w:rPr>
          <w:rFonts w:ascii="Times New Roman" w:hAnsi="Times New Roman" w:cs="Times New Roman"/>
          <w:sz w:val="20"/>
          <w:szCs w:val="20"/>
          <w:lang w:val="en-US"/>
        </w:rPr>
        <w:t>triving to create a good global image in diplomacy. Such themes are echoed in the official social media content such as tweets, which can be used to combat negative associations, like a conflict or an international isolation. They protect the continuity of</w:t>
      </w:r>
      <w:r>
        <w:rPr>
          <w:rFonts w:ascii="Times New Roman" w:hAnsi="Times New Roman" w:cs="Times New Roman"/>
          <w:sz w:val="20"/>
          <w:szCs w:val="20"/>
          <w:lang w:val="en-US"/>
        </w:rPr>
        <w:t xml:space="preserve"> the message, enhance the credibility, and conform to the long-term diplomatic interests, eventually, forming the image of a country to meet its foreign policy objectives.</w:t>
      </w:r>
    </w:p>
    <w:p w:rsidR="00022EC0" w:rsidRDefault="00022EC0">
      <w:pPr>
        <w:spacing w:line="360" w:lineRule="auto"/>
        <w:jc w:val="center"/>
      </w:pPr>
    </w:p>
    <w:p w:rsidR="00022EC0" w:rsidRDefault="00FF66B7">
      <w:pPr>
        <w:spacing w:line="360" w:lineRule="auto"/>
        <w:jc w:val="center"/>
        <w:rPr>
          <w:rFonts w:ascii="Times New Roman" w:hAnsi="Times New Roman" w:cs="Times New Roman"/>
          <w:b/>
          <w:bCs/>
          <w:i/>
          <w:iCs/>
          <w:sz w:val="22"/>
          <w:szCs w:val="22"/>
          <w:lang w:val="en-US"/>
        </w:rPr>
      </w:pPr>
      <w:r>
        <w:rPr>
          <w:noProof/>
          <w:lang w:val="en-US" w:eastAsia="en-US"/>
        </w:rPr>
        <w:drawing>
          <wp:inline distT="0" distB="0" distL="0" distR="0">
            <wp:extent cx="4708525" cy="2371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25550" cy="2380053"/>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6: </w:t>
      </w:r>
      <w:r>
        <w:rPr>
          <w:rFonts w:ascii="Times New Roman" w:hAnsi="Times New Roman" w:cs="Times New Roman"/>
          <w:sz w:val="20"/>
          <w:szCs w:val="20"/>
          <w:lang w:val="en-US"/>
        </w:rPr>
        <w:t>Themes per Actor1 Country</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Figure 6 indicates that the themes per Actor1</w:t>
      </w:r>
      <w:r>
        <w:rPr>
          <w:rFonts w:ascii="Times New Roman" w:hAnsi="Times New Roman" w:cs="Times New Roman"/>
          <w:sz w:val="20"/>
          <w:szCs w:val="20"/>
          <w:lang w:val="en-US"/>
        </w:rPr>
        <w:t xml:space="preserve"> Country" represents the distribution of the major diplomatic themes in different countries. The TAX_FNCACT and TAX_ETHNICITY themes prevail in the chart especially in the case of China (CHN) that indicates highest number of mentions with more than 15,000.</w:t>
      </w:r>
      <w:r>
        <w:rPr>
          <w:rFonts w:ascii="Times New Roman" w:hAnsi="Times New Roman" w:cs="Times New Roman"/>
          <w:sz w:val="20"/>
          <w:szCs w:val="20"/>
          <w:lang w:val="en-US"/>
        </w:rPr>
        <w:t xml:space="preserve"> The next important themes are EPU_POLICY, WB_696_PUBLIC_SEctor-management and SOC_POINTSOFINTEREST and China (CHN) and South Korea (KOR) are having significant mentions. Nations such as USA, Russia (RUS), and Israel (ISR) are more balanced in terms of the</w:t>
      </w:r>
      <w:r>
        <w:rPr>
          <w:rFonts w:ascii="Times New Roman" w:hAnsi="Times New Roman" w:cs="Times New Roman"/>
          <w:sz w:val="20"/>
          <w:szCs w:val="20"/>
          <w:lang w:val="en-US"/>
        </w:rPr>
        <w:t>me distributions in such areas as GENERAL_GOVERNMENT and ARMEDCONFLICT. The graph shows the orientation of the social media communication towards the particular diplomatic concerns of the various countries and provides an idea of their online diplomacy pol</w:t>
      </w:r>
      <w:r>
        <w:rPr>
          <w:rFonts w:ascii="Times New Roman" w:hAnsi="Times New Roman" w:cs="Times New Roman"/>
          <w:sz w:val="20"/>
          <w:szCs w:val="20"/>
          <w:lang w:val="en-US"/>
        </w:rPr>
        <w:t>icies and priorities.</w:t>
      </w:r>
    </w:p>
    <w:p w:rsidR="00022EC0" w:rsidRDefault="00FF66B7">
      <w:pPr>
        <w:spacing w:line="360" w:lineRule="auto"/>
        <w:jc w:val="center"/>
        <w:rPr>
          <w:rFonts w:ascii="Times New Roman" w:hAnsi="Times New Roman" w:cs="Times New Roman"/>
          <w:b/>
          <w:bCs/>
          <w:i/>
          <w:iCs/>
          <w:sz w:val="22"/>
          <w:szCs w:val="22"/>
          <w:lang w:val="en-US"/>
        </w:rPr>
      </w:pPr>
      <w:r>
        <w:rPr>
          <w:noProof/>
          <w:lang w:val="en-US" w:eastAsia="en-US"/>
        </w:rPr>
        <w:drawing>
          <wp:inline distT="0" distB="0" distL="0" distR="0">
            <wp:extent cx="4634865" cy="2317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47632" cy="2323816"/>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7: </w:t>
      </w:r>
      <w:r>
        <w:rPr>
          <w:rFonts w:ascii="Times New Roman" w:hAnsi="Times New Roman" w:cs="Times New Roman"/>
          <w:sz w:val="20"/>
          <w:szCs w:val="20"/>
          <w:lang w:val="en-US"/>
        </w:rPr>
        <w:t>Goldstein Scale Distribution by Country</w:t>
      </w:r>
    </w:p>
    <w:p w:rsidR="00022EC0" w:rsidRDefault="00FF66B7">
      <w:pPr>
        <w:spacing w:line="360" w:lineRule="auto"/>
        <w:jc w:val="both"/>
        <w:rPr>
          <w:sz w:val="22"/>
          <w:szCs w:val="22"/>
        </w:rPr>
      </w:pPr>
      <w:r>
        <w:rPr>
          <w:rFonts w:ascii="Times New Roman" w:hAnsi="Times New Roman" w:cs="Times New Roman"/>
          <w:sz w:val="20"/>
          <w:szCs w:val="20"/>
          <w:lang w:val="en-US"/>
        </w:rPr>
        <w:t xml:space="preserve">Figure 7 Goldstein Scale Distribution by Country illustrates the distribution of diplomatic actions (actual events) by country based on the Goldstein Scale where -10 is conflict and </w:t>
      </w:r>
      <w:r>
        <w:rPr>
          <w:rFonts w:ascii="Times New Roman" w:hAnsi="Times New Roman" w:cs="Times New Roman"/>
          <w:sz w:val="20"/>
          <w:szCs w:val="20"/>
          <w:lang w:val="en-US"/>
        </w:rPr>
        <w:t xml:space="preserve">+10 is cooperation. Israel (ISR) and USA had higher positive values (meaning cooperation) and had median values about 2.5 (ISR) and near 0 (USA). China (CHN) and Russia (RUS) had power negative values (meaning conflict) at median values of about -2 and -3 </w:t>
      </w:r>
      <w:r>
        <w:rPr>
          <w:rFonts w:ascii="Times New Roman" w:hAnsi="Times New Roman" w:cs="Times New Roman"/>
          <w:sz w:val="20"/>
          <w:szCs w:val="20"/>
          <w:lang w:val="en-US"/>
        </w:rPr>
        <w:t>respectively. India (IND) and United Kingdom (GBR) are closer to zero, meaning their diplomatic actions fall somewhere in between conflict and cooperation. The plot includes outliers for several countries and includes some extreme events in their diplomati</w:t>
      </w:r>
      <w:r>
        <w:rPr>
          <w:rFonts w:ascii="Times New Roman" w:hAnsi="Times New Roman" w:cs="Times New Roman"/>
          <w:sz w:val="20"/>
          <w:szCs w:val="20"/>
          <w:lang w:val="en-US"/>
        </w:rPr>
        <w:t>c history.</w:t>
      </w:r>
    </w:p>
    <w:p w:rsidR="00022EC0" w:rsidRDefault="00FF66B7">
      <w:pPr>
        <w:spacing w:line="360" w:lineRule="auto"/>
        <w:jc w:val="center"/>
        <w:rPr>
          <w:rFonts w:ascii="Times New Roman" w:hAnsi="Times New Roman" w:cs="Times New Roman"/>
          <w:b/>
          <w:bCs/>
          <w:i/>
          <w:iCs/>
          <w:sz w:val="22"/>
          <w:szCs w:val="22"/>
          <w:lang w:val="en-US"/>
        </w:rPr>
      </w:pPr>
      <w:r>
        <w:rPr>
          <w:noProof/>
          <w:lang w:val="en-US" w:eastAsia="en-US"/>
        </w:rPr>
        <w:drawing>
          <wp:inline distT="0" distB="0" distL="0" distR="0">
            <wp:extent cx="4634865" cy="2317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65010" cy="2332506"/>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8: </w:t>
      </w:r>
      <w:r>
        <w:rPr>
          <w:rFonts w:ascii="Times New Roman" w:hAnsi="Times New Roman" w:cs="Times New Roman"/>
          <w:sz w:val="20"/>
          <w:szCs w:val="20"/>
          <w:lang w:val="en-US"/>
        </w:rPr>
        <w:t>Event Codes</w:t>
      </w:r>
    </w:p>
    <w:p w:rsidR="00022EC0" w:rsidRDefault="00FF66B7">
      <w:pPr>
        <w:spacing w:line="360" w:lineRule="auto"/>
        <w:jc w:val="both"/>
      </w:pPr>
      <w:r>
        <w:rPr>
          <w:rFonts w:ascii="Times New Roman" w:hAnsi="Times New Roman" w:cs="Times New Roman"/>
          <w:sz w:val="20"/>
          <w:szCs w:val="20"/>
          <w:lang w:val="en-US"/>
        </w:rPr>
        <w:t>Figure 8 Event Codes shows the frequencies of various event incidents as based on diplomatic actions. The event code "010" registered the highest count, with over 3000 occurrences, implicating it to be the most frequent d</w:t>
      </w:r>
      <w:r>
        <w:rPr>
          <w:rFonts w:ascii="Times New Roman" w:hAnsi="Times New Roman" w:cs="Times New Roman"/>
          <w:sz w:val="20"/>
          <w:szCs w:val="20"/>
          <w:lang w:val="en-US"/>
        </w:rPr>
        <w:t>iplomatic event. After that comes event code 043 with roughly 2500 mentions, followed by 042 with just fewer than 2500 mentions. Then follow the other event codes like 051, 020 and 040 with additional smaller counts of 2000 to slightly over 2200 events. Th</w:t>
      </w:r>
      <w:r>
        <w:rPr>
          <w:rFonts w:ascii="Times New Roman" w:hAnsi="Times New Roman" w:cs="Times New Roman"/>
          <w:sz w:val="20"/>
          <w:szCs w:val="20"/>
          <w:lang w:val="en-US"/>
        </w:rPr>
        <w:t>e numbers decrease progressively with further event codes with event like 111, 013, 193 and 120 about activities that do not even reach 600 mentions being least common. This form of distribution proceeds to emphasize the variation in frequency and signific</w:t>
      </w:r>
      <w:r>
        <w:rPr>
          <w:rFonts w:ascii="Times New Roman" w:hAnsi="Times New Roman" w:cs="Times New Roman"/>
          <w:sz w:val="20"/>
          <w:szCs w:val="20"/>
          <w:lang w:val="en-US"/>
        </w:rPr>
        <w:t>ance of the diplomatic actions according to the coding of events.</w:t>
      </w:r>
    </w:p>
    <w:p w:rsidR="00022EC0" w:rsidRDefault="00FF66B7">
      <w:pPr>
        <w:spacing w:line="360" w:lineRule="auto"/>
        <w:jc w:val="center"/>
        <w:rPr>
          <w:rFonts w:ascii="Times New Roman" w:hAnsi="Times New Roman" w:cs="Times New Roman"/>
          <w:b/>
          <w:bCs/>
          <w:i/>
          <w:iCs/>
          <w:sz w:val="22"/>
          <w:szCs w:val="22"/>
          <w:lang w:val="en-US"/>
        </w:rPr>
      </w:pPr>
      <w:r>
        <w:rPr>
          <w:noProof/>
          <w:lang w:val="en-US" w:eastAsia="en-US"/>
        </w:rPr>
        <w:drawing>
          <wp:inline distT="0" distB="0" distL="0" distR="0">
            <wp:extent cx="4596765" cy="30645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14215" cy="3075974"/>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Figure 9:</w:t>
      </w:r>
      <w:r>
        <w:rPr>
          <w:rFonts w:ascii="Times New Roman" w:hAnsi="Times New Roman" w:cs="Times New Roman"/>
          <w:sz w:val="20"/>
          <w:szCs w:val="20"/>
          <w:lang w:val="en-US"/>
        </w:rPr>
        <w:t xml:space="preserve"> Top Source Domains by Mentions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Figure 9 presents the frequency of mentions of different domains of sources. Therefore, through example, the field has almost 140 mentions and occu</w:t>
      </w:r>
      <w:r>
        <w:rPr>
          <w:rFonts w:ascii="Times New Roman" w:hAnsi="Times New Roman" w:cs="Times New Roman"/>
          <w:sz w:val="20"/>
          <w:szCs w:val="20"/>
          <w:lang w:val="en-US"/>
        </w:rPr>
        <w:t>pies the very top, another with close runner-up 130 mentions. Others among the large names also have about 120 and 110 mentions. Some in the 90-100 range, some with nearly 100 references and some with a few less. The least-mentioned domains are found at th</w:t>
      </w:r>
      <w:r>
        <w:rPr>
          <w:rFonts w:ascii="Times New Roman" w:hAnsi="Times New Roman" w:cs="Times New Roman"/>
          <w:sz w:val="20"/>
          <w:szCs w:val="20"/>
          <w:lang w:val="en-US"/>
        </w:rPr>
        <w:t>e bottom of the chart-less than 40 mentions each. This setup brings out the difference in the manner in which these media houses are attended to and reported, thereby focusing on the contribution of the media houses in coverage of diplomatic events or issu</w:t>
      </w:r>
      <w:r>
        <w:rPr>
          <w:rFonts w:ascii="Times New Roman" w:hAnsi="Times New Roman" w:cs="Times New Roman"/>
          <w:sz w:val="20"/>
          <w:szCs w:val="20"/>
          <w:lang w:val="en-US"/>
        </w:rPr>
        <w:t>es.</w:t>
      </w:r>
    </w:p>
    <w:p w:rsidR="00022EC0" w:rsidRDefault="00FF66B7">
      <w:pPr>
        <w:spacing w:line="360" w:lineRule="auto"/>
        <w:jc w:val="center"/>
        <w:rPr>
          <w:rFonts w:ascii="Times New Roman" w:hAnsi="Times New Roman" w:cs="Times New Roman"/>
          <w:b/>
          <w:bCs/>
          <w:i/>
          <w:iCs/>
          <w:sz w:val="22"/>
          <w:szCs w:val="22"/>
          <w:lang w:val="en-US"/>
        </w:rPr>
      </w:pPr>
      <w:r>
        <w:rPr>
          <w:noProof/>
          <w:lang w:val="en-US" w:eastAsia="en-US"/>
        </w:rPr>
        <w:drawing>
          <wp:inline distT="0" distB="0" distL="0" distR="0">
            <wp:extent cx="4603115" cy="27622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13570" cy="2768346"/>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10: </w:t>
      </w:r>
      <w:r>
        <w:rPr>
          <w:rFonts w:ascii="Times New Roman" w:hAnsi="Times New Roman" w:cs="Times New Roman"/>
          <w:sz w:val="20"/>
          <w:szCs w:val="20"/>
          <w:lang w:val="en-US"/>
        </w:rPr>
        <w:t>Cultural Framing per Country</w:t>
      </w:r>
    </w:p>
    <w:p w:rsidR="00022EC0" w:rsidRDefault="00FF66B7">
      <w:pPr>
        <w:spacing w:line="360" w:lineRule="auto"/>
        <w:jc w:val="both"/>
        <w:rPr>
          <w:rFonts w:ascii="Times New Roman" w:hAnsi="Times New Roman" w:cs="Times New Roman"/>
          <w:sz w:val="20"/>
          <w:szCs w:val="20"/>
        </w:rPr>
      </w:pPr>
      <w:r>
        <w:rPr>
          <w:rFonts w:ascii="Times New Roman" w:hAnsi="Times New Roman" w:cs="Times New Roman"/>
          <w:sz w:val="20"/>
          <w:szCs w:val="20"/>
        </w:rPr>
        <w:t>Figure 10, presents a Cultural Framing per Country, provides information regarding the number of articles on different diplomatic themes of Conflict, Cooperation, Health, and Economy in the three countries, Chi</w:t>
      </w:r>
      <w:r>
        <w:rPr>
          <w:rFonts w:ascii="Times New Roman" w:hAnsi="Times New Roman" w:cs="Times New Roman"/>
          <w:sz w:val="20"/>
          <w:szCs w:val="20"/>
        </w:rPr>
        <w:t xml:space="preserve">na (CHN), India (IND) and Japan (JPN). The most discussed theme with China is cooperation with approximately forty articles, then Conflict with approximately thirty articles and Health and Economy with approximately less than twenty articles respectively. </w:t>
      </w:r>
      <w:r>
        <w:rPr>
          <w:rFonts w:ascii="Times New Roman" w:hAnsi="Times New Roman" w:cs="Times New Roman"/>
          <w:sz w:val="20"/>
          <w:szCs w:val="20"/>
        </w:rPr>
        <w:t>India, however, displays somewhat balanced patterns of article distribution, with Cooperation having about thirty, followed by Conflict and Economy with twenty to twenty-five, and Health with about ten articles. In case of Japan, across the three discussed</w:t>
      </w:r>
      <w:r>
        <w:rPr>
          <w:rFonts w:ascii="Times New Roman" w:hAnsi="Times New Roman" w:cs="Times New Roman"/>
          <w:sz w:val="20"/>
          <w:szCs w:val="20"/>
        </w:rPr>
        <w:t xml:space="preserve"> countries, Cooperation is given high priority with more than forty articles, whereas Conflict retains a substantial position too, coming just short of fifty. Health and Economy fall behind, with article counts of fewer than twenty each.</w:t>
      </w:r>
    </w:p>
    <w:p w:rsidR="00022EC0" w:rsidRDefault="00FF66B7">
      <w:pPr>
        <w:spacing w:line="360" w:lineRule="auto"/>
        <w:jc w:val="center"/>
        <w:rPr>
          <w:rFonts w:ascii="Times New Roman" w:hAnsi="Times New Roman" w:cs="Times New Roman"/>
          <w:b/>
          <w:bCs/>
          <w:i/>
          <w:iCs/>
          <w:sz w:val="22"/>
          <w:szCs w:val="22"/>
          <w:lang w:val="en-US"/>
        </w:rPr>
      </w:pPr>
      <w:r>
        <w:rPr>
          <w:noProof/>
          <w:lang w:val="en-US" w:eastAsia="en-US"/>
        </w:rPr>
        <w:drawing>
          <wp:inline distT="0" distB="0" distL="0" distR="0">
            <wp:extent cx="4622800" cy="2311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630572" cy="2315286"/>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Figure 11:</w:t>
      </w:r>
      <w:r>
        <w:rPr>
          <w:rFonts w:ascii="Times New Roman" w:hAnsi="Times New Roman" w:cs="Times New Roman"/>
          <w:sz w:val="20"/>
          <w:szCs w:val="20"/>
          <w:lang w:val="en-US"/>
        </w:rPr>
        <w:t xml:space="preserve"> Tone </w:t>
      </w:r>
      <w:r>
        <w:rPr>
          <w:rFonts w:ascii="Times New Roman" w:hAnsi="Times New Roman" w:cs="Times New Roman"/>
          <w:sz w:val="20"/>
          <w:szCs w:val="20"/>
          <w:lang w:val="en-US"/>
        </w:rPr>
        <w:t>Distribution per Country</w:t>
      </w:r>
    </w:p>
    <w:p w:rsidR="00022EC0" w:rsidRDefault="00FF66B7">
      <w:pPr>
        <w:spacing w:line="360" w:lineRule="auto"/>
        <w:jc w:val="both"/>
        <w:rPr>
          <w:rFonts w:ascii="Times New Roman" w:hAnsi="Times New Roman" w:cs="Times New Roman"/>
          <w:b/>
          <w:bCs/>
          <w:i/>
          <w:iCs/>
          <w:sz w:val="20"/>
          <w:szCs w:val="20"/>
          <w:lang w:val="en-US"/>
        </w:rPr>
      </w:pPr>
      <w:r>
        <w:rPr>
          <w:rFonts w:ascii="Times New Roman" w:hAnsi="Times New Roman" w:cs="Times New Roman"/>
          <w:sz w:val="20"/>
          <w:szCs w:val="20"/>
          <w:lang w:val="en-US"/>
        </w:rPr>
        <w:t>Tone Distribution per Country density plot in Figure 11 portrays the distribution of tone (positive, neutral, or negative) among countries. The X-axis stands for average tone, from highly negative to highly positive values, while t</w:t>
      </w:r>
      <w:r>
        <w:rPr>
          <w:rFonts w:ascii="Times New Roman" w:hAnsi="Times New Roman" w:cs="Times New Roman"/>
          <w:sz w:val="20"/>
          <w:szCs w:val="20"/>
          <w:lang w:val="en-US"/>
        </w:rPr>
        <w:t xml:space="preserve">he Y-axis shows the density of occurrence for each tone level. In fact, there are many countries-represented by differently colored lines-that show concentrated distribution around 0 (neutral tone), having many values near this level, indicating that most </w:t>
      </w:r>
      <w:r>
        <w:rPr>
          <w:rFonts w:ascii="Times New Roman" w:hAnsi="Times New Roman" w:cs="Times New Roman"/>
          <w:sz w:val="20"/>
          <w:szCs w:val="20"/>
          <w:lang w:val="en-US"/>
        </w:rPr>
        <w:t>of the diplomatic contents are neutrally toned. Noticeable peaks occur highly on both positive and negative sides for several countries such as China (orange) and Russia (green), which have a higher frequency of extreme tone values. This means that many po</w:t>
      </w:r>
      <w:r>
        <w:rPr>
          <w:rFonts w:ascii="Times New Roman" w:hAnsi="Times New Roman" w:cs="Times New Roman"/>
          <w:sz w:val="20"/>
          <w:szCs w:val="20"/>
          <w:lang w:val="en-US"/>
        </w:rPr>
        <w:t>sts seem to adopt a neutral tone, but there are clear sharp spikes indicating strongly positive or strongly negative diplomatic communications.</w:t>
      </w:r>
    </w:p>
    <w:p w:rsidR="00022EC0" w:rsidRDefault="00FF66B7">
      <w:pPr>
        <w:spacing w:line="360" w:lineRule="auto"/>
        <w:jc w:val="center"/>
        <w:rPr>
          <w:rFonts w:ascii="Times New Roman" w:hAnsi="Times New Roman" w:cs="Times New Roman"/>
          <w:b/>
          <w:bCs/>
          <w:i/>
          <w:iCs/>
          <w:sz w:val="22"/>
          <w:szCs w:val="22"/>
          <w:lang w:val="en-US"/>
        </w:rPr>
      </w:pPr>
      <w:r>
        <w:rPr>
          <w:noProof/>
          <w:lang w:val="en-US" w:eastAsia="en-US"/>
        </w:rPr>
        <w:drawing>
          <wp:inline distT="0" distB="0" distL="0" distR="0">
            <wp:extent cx="4537710" cy="28174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l="4644" t="2364" r="16165" b="-1"/>
                    <a:stretch>
                      <a:fillRect/>
                    </a:stretch>
                  </pic:blipFill>
                  <pic:spPr>
                    <a:xfrm>
                      <a:off x="0" y="0"/>
                      <a:ext cx="4538853" cy="2818471"/>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12: </w:t>
      </w:r>
      <w:r>
        <w:rPr>
          <w:rFonts w:ascii="Times New Roman" w:hAnsi="Times New Roman" w:cs="Times New Roman"/>
          <w:sz w:val="20"/>
          <w:szCs w:val="20"/>
          <w:lang w:val="en-US"/>
        </w:rPr>
        <w:t xml:space="preserve">Actor1–Actor2 Average Tone </w:t>
      </w:r>
      <w:proofErr w:type="spellStart"/>
      <w:r>
        <w:rPr>
          <w:rFonts w:ascii="Times New Roman" w:hAnsi="Times New Roman" w:cs="Times New Roman"/>
          <w:sz w:val="20"/>
          <w:szCs w:val="20"/>
          <w:lang w:val="en-US"/>
        </w:rPr>
        <w:t>Heatmap</w:t>
      </w:r>
      <w:proofErr w:type="spellEnd"/>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Actor1–Actor2 Average Tone </w:t>
      </w:r>
      <w:proofErr w:type="spellStart"/>
      <w:r>
        <w:rPr>
          <w:rFonts w:ascii="Times New Roman" w:hAnsi="Times New Roman" w:cs="Times New Roman"/>
          <w:sz w:val="20"/>
          <w:szCs w:val="20"/>
          <w:lang w:val="en-US"/>
        </w:rPr>
        <w:t>Heatmap</w:t>
      </w:r>
      <w:proofErr w:type="spellEnd"/>
      <w:r>
        <w:rPr>
          <w:rFonts w:ascii="Times New Roman" w:hAnsi="Times New Roman" w:cs="Times New Roman"/>
          <w:sz w:val="20"/>
          <w:szCs w:val="20"/>
          <w:lang w:val="en-US"/>
        </w:rPr>
        <w:t xml:space="preserve"> presented in Figure 12 </w:t>
      </w:r>
      <w:r>
        <w:rPr>
          <w:rFonts w:ascii="Times New Roman" w:hAnsi="Times New Roman" w:cs="Times New Roman"/>
          <w:sz w:val="20"/>
          <w:szCs w:val="20"/>
          <w:lang w:val="en-US"/>
        </w:rPr>
        <w:t>visualizes the average tone between pairs of actors (countries or organizations) in diplomatic exchanges, with color intensity reflecting the strength of tone. The X-axis and Y-axis contain the different actors, spanning countries such as United States, Is</w:t>
      </w:r>
      <w:r>
        <w:rPr>
          <w:rFonts w:ascii="Times New Roman" w:hAnsi="Times New Roman" w:cs="Times New Roman"/>
          <w:sz w:val="20"/>
          <w:szCs w:val="20"/>
          <w:lang w:val="en-US"/>
        </w:rPr>
        <w:t xml:space="preserve">rael, Russia, etc., and the color gradient runs from blue to red, where blue symbolizes a more positive tone and red symbolizes a negative tone. For example, Israel-Russia interactions have a very positive tone shade of dark blue, while vice </w:t>
      </w:r>
      <w:proofErr w:type="gramStart"/>
      <w:r>
        <w:rPr>
          <w:rFonts w:ascii="Times New Roman" w:hAnsi="Times New Roman" w:cs="Times New Roman"/>
          <w:sz w:val="20"/>
          <w:szCs w:val="20"/>
          <w:lang w:val="en-US"/>
        </w:rPr>
        <w:t>versa,</w:t>
      </w:r>
      <w:proofErr w:type="gramEnd"/>
      <w:r>
        <w:rPr>
          <w:rFonts w:ascii="Times New Roman" w:hAnsi="Times New Roman" w:cs="Times New Roman"/>
          <w:sz w:val="20"/>
          <w:szCs w:val="20"/>
          <w:lang w:val="en-US"/>
        </w:rPr>
        <w:t xml:space="preserve"> China-U</w:t>
      </w:r>
      <w:r>
        <w:rPr>
          <w:rFonts w:ascii="Times New Roman" w:hAnsi="Times New Roman" w:cs="Times New Roman"/>
          <w:sz w:val="20"/>
          <w:szCs w:val="20"/>
          <w:lang w:val="en-US"/>
        </w:rPr>
        <w:t xml:space="preserve">.S. is very negative tone of dark red. The </w:t>
      </w:r>
      <w:proofErr w:type="spellStart"/>
      <w:r>
        <w:rPr>
          <w:rFonts w:ascii="Times New Roman" w:hAnsi="Times New Roman" w:cs="Times New Roman"/>
          <w:sz w:val="20"/>
          <w:szCs w:val="20"/>
          <w:lang w:val="en-US"/>
        </w:rPr>
        <w:t>heatmap</w:t>
      </w:r>
      <w:proofErr w:type="spellEnd"/>
      <w:r>
        <w:rPr>
          <w:rFonts w:ascii="Times New Roman" w:hAnsi="Times New Roman" w:cs="Times New Roman"/>
          <w:sz w:val="20"/>
          <w:szCs w:val="20"/>
          <w:lang w:val="en-US"/>
        </w:rPr>
        <w:t xml:space="preserve"> therefore assists in an easy comparison of the diplomatic tone between multiple actor pairs and shows where cooperation/conflict arises.</w:t>
      </w:r>
    </w:p>
    <w:p w:rsidR="00022EC0" w:rsidRDefault="00FF66B7">
      <w:pPr>
        <w:spacing w:line="360" w:lineRule="auto"/>
        <w:jc w:val="center"/>
        <w:rPr>
          <w:rFonts w:ascii="Times New Roman" w:hAnsi="Times New Roman" w:cs="Times New Roman"/>
          <w:sz w:val="22"/>
          <w:szCs w:val="22"/>
        </w:rPr>
      </w:pPr>
      <w:r>
        <w:rPr>
          <w:noProof/>
          <w:lang w:val="en-US" w:eastAsia="en-US"/>
        </w:rPr>
        <w:drawing>
          <wp:inline distT="0" distB="0" distL="0" distR="0">
            <wp:extent cx="4565650" cy="2933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a:extLst>
                        <a:ext uri="{28A0092B-C50C-407E-A947-70E740481C1C}">
                          <a14:useLocalDpi xmlns:a14="http://schemas.microsoft.com/office/drawing/2010/main" val="0"/>
                        </a:ext>
                      </a:extLst>
                    </a:blip>
                    <a:srcRect l="10969" t="5539" r="9373" b="9158"/>
                    <a:stretch>
                      <a:fillRect/>
                    </a:stretch>
                  </pic:blipFill>
                  <pic:spPr>
                    <a:xfrm>
                      <a:off x="0" y="0"/>
                      <a:ext cx="4565650" cy="2933700"/>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rPr>
      </w:pPr>
      <w:r>
        <w:rPr>
          <w:rFonts w:ascii="Times New Roman" w:hAnsi="Times New Roman" w:cs="Times New Roman"/>
          <w:b/>
          <w:bCs/>
          <w:sz w:val="20"/>
          <w:szCs w:val="20"/>
        </w:rPr>
        <w:t>Figure 13:</w:t>
      </w:r>
      <w:r>
        <w:rPr>
          <w:rFonts w:ascii="Times New Roman" w:hAnsi="Times New Roman" w:cs="Times New Roman"/>
          <w:sz w:val="20"/>
          <w:szCs w:val="20"/>
        </w:rPr>
        <w:t xml:space="preserve"> Theme Word Cloud - CHN</w:t>
      </w:r>
    </w:p>
    <w:p w:rsidR="00022EC0" w:rsidRDefault="00FF66B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Figure 13 shows the Theme Word </w:t>
      </w:r>
      <w:r>
        <w:rPr>
          <w:rFonts w:ascii="Times New Roman" w:hAnsi="Times New Roman" w:cs="Times New Roman"/>
          <w:sz w:val="20"/>
          <w:szCs w:val="20"/>
        </w:rPr>
        <w:t xml:space="preserve">Cloud--CHN signifying the most occurring themes in diplomatic discourse of China. Dominant themes include TAX_FNCACT, TAX_ETHNICITY, and EPU_POLICY, indicating economic policies, ethnic matters, and governmental strategies. Terms like LEADER, EPU_ECONOMY, </w:t>
      </w:r>
      <w:r>
        <w:rPr>
          <w:rFonts w:ascii="Times New Roman" w:hAnsi="Times New Roman" w:cs="Times New Roman"/>
          <w:sz w:val="20"/>
          <w:szCs w:val="20"/>
        </w:rPr>
        <w:t>and USPEC_POLITICS_GENERAL1 then emphasize leadership and economic diplomacy. The frequency of occurrence of each word is represented by its size in the cloud; being the largest words in the cloud, TAX_FNCACT and TAX_WORLDLANGUAGES are the most frequent to</w:t>
      </w:r>
      <w:r>
        <w:rPr>
          <w:rFonts w:ascii="Times New Roman" w:hAnsi="Times New Roman" w:cs="Times New Roman"/>
          <w:sz w:val="20"/>
          <w:szCs w:val="20"/>
        </w:rPr>
        <w:t>pics in diplomatic communication through social media for China.</w:t>
      </w:r>
    </w:p>
    <w:p w:rsidR="00022EC0" w:rsidRDefault="00FF66B7">
      <w:pPr>
        <w:spacing w:line="360" w:lineRule="auto"/>
        <w:jc w:val="center"/>
        <w:rPr>
          <w:rFonts w:ascii="Times New Roman" w:hAnsi="Times New Roman" w:cs="Times New Roman"/>
          <w:sz w:val="22"/>
          <w:szCs w:val="22"/>
        </w:rPr>
      </w:pPr>
      <w:r>
        <w:rPr>
          <w:noProof/>
          <w:lang w:val="en-US" w:eastAsia="en-US"/>
        </w:rPr>
        <w:drawing>
          <wp:inline distT="0" distB="0" distL="0" distR="0">
            <wp:extent cx="4521200" cy="294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a:extLst>
                        <a:ext uri="{28A0092B-C50C-407E-A947-70E740481C1C}">
                          <a14:useLocalDpi xmlns:a14="http://schemas.microsoft.com/office/drawing/2010/main" val="0"/>
                        </a:ext>
                      </a:extLst>
                    </a:blip>
                    <a:srcRect l="11744" t="5355" r="9373" b="9158"/>
                    <a:stretch>
                      <a:fillRect/>
                    </a:stretch>
                  </pic:blipFill>
                  <pic:spPr>
                    <a:xfrm>
                      <a:off x="0" y="0"/>
                      <a:ext cx="4521200" cy="2940050"/>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rPr>
      </w:pPr>
      <w:r>
        <w:rPr>
          <w:rFonts w:ascii="Times New Roman" w:hAnsi="Times New Roman" w:cs="Times New Roman"/>
          <w:b/>
          <w:bCs/>
          <w:sz w:val="20"/>
          <w:szCs w:val="20"/>
        </w:rPr>
        <w:t xml:space="preserve">Figure 14: </w:t>
      </w:r>
      <w:r>
        <w:rPr>
          <w:rFonts w:ascii="Times New Roman" w:hAnsi="Times New Roman" w:cs="Times New Roman"/>
          <w:sz w:val="20"/>
          <w:szCs w:val="20"/>
        </w:rPr>
        <w:t>Theme Word Cloud - IND</w:t>
      </w:r>
    </w:p>
    <w:p w:rsidR="00022EC0" w:rsidRDefault="00FF66B7">
      <w:pPr>
        <w:spacing w:line="360" w:lineRule="auto"/>
        <w:jc w:val="both"/>
        <w:rPr>
          <w:rFonts w:ascii="Times New Roman" w:hAnsi="Times New Roman" w:cs="Times New Roman"/>
          <w:sz w:val="20"/>
          <w:szCs w:val="20"/>
        </w:rPr>
      </w:pPr>
      <w:r>
        <w:rPr>
          <w:rFonts w:ascii="Times New Roman" w:hAnsi="Times New Roman" w:cs="Times New Roman"/>
          <w:sz w:val="20"/>
          <w:szCs w:val="20"/>
        </w:rPr>
        <w:t>Figure 14, known as "Theme Word Cloud - IND," displays the overarching themes from India's messages in the field of diplomacy. Notice the heavy frequency o</w:t>
      </w:r>
      <w:r>
        <w:rPr>
          <w:rFonts w:ascii="Times New Roman" w:hAnsi="Times New Roman" w:cs="Times New Roman"/>
          <w:sz w:val="20"/>
          <w:szCs w:val="20"/>
        </w:rPr>
        <w:t>f terms like "EPU_POLICY," "GENERAL GOVERNMENT," and "TAX_FNCACT" which communicates India's emphasis on economic, government, and leadership policy. Other common terms such as "WB 696 PUBLIC SECTOR MANAGEMENT" and "EPU_ECONOMY" also denote police focus up</w:t>
      </w:r>
      <w:r>
        <w:rPr>
          <w:rFonts w:ascii="Times New Roman" w:hAnsi="Times New Roman" w:cs="Times New Roman"/>
          <w:sz w:val="20"/>
          <w:szCs w:val="20"/>
        </w:rPr>
        <w:t>on economic diplomacy. The size of the words depicts the frequency of use as "EPU_POLICY" and "TAX_FNCACT" are the most dominant terms, illustrating that governance and policy themes proved to be India's most prevalent themes in its messages in the case of</w:t>
      </w:r>
      <w:r>
        <w:rPr>
          <w:rFonts w:ascii="Times New Roman" w:hAnsi="Times New Roman" w:cs="Times New Roman"/>
          <w:sz w:val="20"/>
          <w:szCs w:val="20"/>
        </w:rPr>
        <w:t xml:space="preserve"> diplomacy.</w:t>
      </w:r>
    </w:p>
    <w:p w:rsidR="00022EC0" w:rsidRDefault="00FF66B7">
      <w:pPr>
        <w:spacing w:line="360" w:lineRule="auto"/>
        <w:jc w:val="center"/>
        <w:rPr>
          <w:rFonts w:ascii="Times New Roman" w:hAnsi="Times New Roman" w:cs="Times New Roman"/>
          <w:sz w:val="22"/>
          <w:szCs w:val="22"/>
        </w:rPr>
      </w:pPr>
      <w:r>
        <w:rPr>
          <w:noProof/>
          <w:lang w:val="en-US" w:eastAsia="en-US"/>
        </w:rPr>
        <w:drawing>
          <wp:inline distT="0" distB="0" distL="0" distR="0">
            <wp:extent cx="4565650" cy="2914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2">
                      <a:extLst>
                        <a:ext uri="{28A0092B-C50C-407E-A947-70E740481C1C}">
                          <a14:useLocalDpi xmlns:a14="http://schemas.microsoft.com/office/drawing/2010/main" val="0"/>
                        </a:ext>
                      </a:extLst>
                    </a:blip>
                    <a:srcRect l="11411" t="5909" r="8931" b="9343"/>
                    <a:stretch>
                      <a:fillRect/>
                    </a:stretch>
                  </pic:blipFill>
                  <pic:spPr>
                    <a:xfrm>
                      <a:off x="0" y="0"/>
                      <a:ext cx="4565650" cy="2914650"/>
                    </a:xfrm>
                    <a:prstGeom prst="rect">
                      <a:avLst/>
                    </a:prstGeom>
                    <a:noFill/>
                    <a:ln>
                      <a:noFill/>
                    </a:ln>
                  </pic:spPr>
                </pic:pic>
              </a:graphicData>
            </a:graphic>
          </wp:inline>
        </w:drawing>
      </w:r>
    </w:p>
    <w:p w:rsidR="00022EC0" w:rsidRDefault="00FF66B7">
      <w:pPr>
        <w:spacing w:line="360" w:lineRule="auto"/>
        <w:jc w:val="center"/>
        <w:rPr>
          <w:rFonts w:ascii="Times New Roman" w:hAnsi="Times New Roman" w:cs="Times New Roman"/>
          <w:sz w:val="20"/>
          <w:szCs w:val="20"/>
        </w:rPr>
      </w:pPr>
      <w:r>
        <w:rPr>
          <w:rFonts w:ascii="Times New Roman" w:hAnsi="Times New Roman" w:cs="Times New Roman"/>
          <w:b/>
          <w:bCs/>
          <w:sz w:val="20"/>
          <w:szCs w:val="20"/>
        </w:rPr>
        <w:t>Figure 15:</w:t>
      </w:r>
      <w:r>
        <w:rPr>
          <w:rFonts w:ascii="Times New Roman" w:hAnsi="Times New Roman" w:cs="Times New Roman"/>
          <w:sz w:val="20"/>
          <w:szCs w:val="20"/>
        </w:rPr>
        <w:t xml:space="preserve"> Theme Word Cloud - JPN</w:t>
      </w:r>
    </w:p>
    <w:p w:rsidR="00022EC0" w:rsidRDefault="00FF66B7">
      <w:pPr>
        <w:spacing w:line="360" w:lineRule="auto"/>
        <w:jc w:val="both"/>
        <w:rPr>
          <w:rFonts w:ascii="Times New Roman" w:hAnsi="Times New Roman" w:cs="Times New Roman"/>
          <w:sz w:val="22"/>
          <w:szCs w:val="22"/>
          <w:lang w:val="en-US"/>
        </w:rPr>
      </w:pPr>
      <w:r>
        <w:rPr>
          <w:rFonts w:ascii="Times New Roman" w:hAnsi="Times New Roman" w:cs="Times New Roman"/>
          <w:sz w:val="20"/>
          <w:szCs w:val="20"/>
        </w:rPr>
        <w:t>Figure 15 presents the "Theme Word Cloud - JPN" showcasing the major theme topics in Japan's diplomatic communications. Major words such as "TAX_FNCACT", "TAX_WORLDLANGUAGES", and "EPU_POLICY" are clear and c</w:t>
      </w:r>
      <w:r>
        <w:rPr>
          <w:rFonts w:ascii="Times New Roman" w:hAnsi="Times New Roman" w:cs="Times New Roman"/>
          <w:sz w:val="20"/>
          <w:szCs w:val="20"/>
        </w:rPr>
        <w:t>oncise indicating Japan's emphasis on economic policy, leadership and international collaboration. Additionally, words like "EPU_ECONOMY" and "WB 694 BROADCAST AND MEDIA" show Japan's large interest in promoting economic growth, as well as media diplomacy.</w:t>
      </w:r>
      <w:r>
        <w:rPr>
          <w:rFonts w:ascii="Times New Roman" w:hAnsi="Times New Roman" w:cs="Times New Roman"/>
          <w:sz w:val="20"/>
          <w:szCs w:val="20"/>
        </w:rPr>
        <w:t xml:space="preserve"> Though we cannot quantify the degree of diplomatic interest, the positioning of the words suggests an order based on frequency with "TAX_FNCACT" and "TAX_WORLDLANGUAGES" being the major with signified absence presenting Japan's presence on an economic and</w:t>
      </w:r>
      <w:r>
        <w:rPr>
          <w:rFonts w:ascii="Times New Roman" w:hAnsi="Times New Roman" w:cs="Times New Roman"/>
          <w:sz w:val="20"/>
          <w:szCs w:val="20"/>
        </w:rPr>
        <w:t xml:space="preserve"> political plane in its diplomatic communications.</w:t>
      </w:r>
    </w:p>
    <w:p w:rsidR="00022EC0" w:rsidRDefault="00FF66B7">
      <w:pPr>
        <w:pStyle w:val="ListParagraph"/>
        <w:numPr>
          <w:ilvl w:val="0"/>
          <w:numId w:val="1"/>
        </w:numPr>
        <w:spacing w:line="360" w:lineRule="auto"/>
        <w:jc w:val="both"/>
        <w:rPr>
          <w:rFonts w:ascii="Times New Roman" w:hAnsi="Times New Roman" w:cs="Times New Roman"/>
          <w:b/>
          <w:bCs/>
          <w:lang w:val="en-US"/>
        </w:rPr>
      </w:pPr>
      <w:r>
        <w:rPr>
          <w:rFonts w:ascii="Times New Roman" w:hAnsi="Times New Roman" w:cs="Times New Roman"/>
          <w:b/>
          <w:bCs/>
          <w:lang w:val="en-US"/>
        </w:rPr>
        <w:t>Discussion</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analysis demonstrates that effective digital diplomacy can exist between the Asian countries as a result of the consistent representation of the main messages concerning economic development</w:t>
      </w:r>
      <w:r>
        <w:rPr>
          <w:rFonts w:ascii="Times New Roman" w:hAnsi="Times New Roman" w:cs="Times New Roman"/>
          <w:sz w:val="20"/>
          <w:szCs w:val="20"/>
          <w:lang w:val="en-US"/>
        </w:rPr>
        <w:t>, collaboration, and pride in their cultures. The research points out the effective aspects of the digital diplomacy message and actions of China, India and Japan among the chosen social media messages. The social media is an innovative tool that can be us</w:t>
      </w:r>
      <w:r>
        <w:rPr>
          <w:rFonts w:ascii="Times New Roman" w:hAnsi="Times New Roman" w:cs="Times New Roman"/>
          <w:sz w:val="20"/>
          <w:szCs w:val="20"/>
          <w:lang w:val="en-US"/>
        </w:rPr>
        <w:t xml:space="preserve">ed in digital diplomacy where governments express their soft power to the outside world and shape perceptions to serve their foreign policies. With social media platforms (i.e., Facebook, Twitter, </w:t>
      </w:r>
      <w:proofErr w:type="spellStart"/>
      <w:r>
        <w:rPr>
          <w:rFonts w:ascii="Times New Roman" w:hAnsi="Times New Roman" w:cs="Times New Roman"/>
          <w:sz w:val="20"/>
          <w:szCs w:val="20"/>
          <w:lang w:val="en-US"/>
        </w:rPr>
        <w:t>Instagram</w:t>
      </w:r>
      <w:proofErr w:type="spellEnd"/>
      <w:r>
        <w:rPr>
          <w:rFonts w:ascii="Times New Roman" w:hAnsi="Times New Roman" w:cs="Times New Roman"/>
          <w:sz w:val="20"/>
          <w:szCs w:val="20"/>
          <w:lang w:val="en-US"/>
        </w:rPr>
        <w:t xml:space="preserve">, and YouTube), countries can situate and project </w:t>
      </w:r>
      <w:r>
        <w:rPr>
          <w:rFonts w:ascii="Times New Roman" w:hAnsi="Times New Roman" w:cs="Times New Roman"/>
          <w:sz w:val="20"/>
          <w:szCs w:val="20"/>
          <w:lang w:val="en-US"/>
        </w:rPr>
        <w:t>their diplomacy narratives in a strategic way for current and future interactions with audiences worldwide. Basically, social media offers governments a mechanism to create content in real time which demonstrate key economic, political, or trade themes (i.</w:t>
      </w:r>
      <w:r>
        <w:rPr>
          <w:rFonts w:ascii="Times New Roman" w:hAnsi="Times New Roman" w:cs="Times New Roman"/>
          <w:sz w:val="20"/>
          <w:szCs w:val="20"/>
          <w:lang w:val="en-US"/>
        </w:rPr>
        <w:t>e., peace, cooperation, sustainable development, and value-added technology) to improve image and legitimacy as competitive players in international society. The messages and themes contextualized a consistent discourse, structure surrounding countries aim</w:t>
      </w:r>
      <w:r>
        <w:rPr>
          <w:rFonts w:ascii="Times New Roman" w:hAnsi="Times New Roman" w:cs="Times New Roman"/>
          <w:sz w:val="20"/>
          <w:szCs w:val="20"/>
          <w:lang w:val="en-US"/>
        </w:rPr>
        <w:t>ing to not only improve cross-cultural perceptions but also alignment with political agendas to reinforce soft power messaging to diminish negative perceptions and images of their country, leadership, and foreign policy selection amid inter-state or intra-</w:t>
      </w:r>
      <w:r>
        <w:rPr>
          <w:rFonts w:ascii="Times New Roman" w:hAnsi="Times New Roman" w:cs="Times New Roman"/>
          <w:sz w:val="20"/>
          <w:szCs w:val="20"/>
          <w:lang w:val="en-US"/>
        </w:rPr>
        <w:t>state conflicts, political isolation, or minority relations. This convergence on the dimension of country-consistency in soft power is significant to credibility to elaborate further on theoretical ramifications of cross-cultural perceptions to appeal to t</w:t>
      </w:r>
      <w:r>
        <w:rPr>
          <w:rFonts w:ascii="Times New Roman" w:hAnsi="Times New Roman" w:cs="Times New Roman"/>
          <w:sz w:val="20"/>
          <w:szCs w:val="20"/>
          <w:lang w:val="en-US"/>
        </w:rPr>
        <w:t>he theme of diplomacy anticipated in political realizations.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Framing styles of digital diplomacy constructively influence the developing world opinion about political activities of a state. The apt use of the language, style of rhetoric, and symbols on vis</w:t>
      </w:r>
      <w:r>
        <w:rPr>
          <w:rFonts w:ascii="Times New Roman" w:hAnsi="Times New Roman" w:cs="Times New Roman"/>
          <w:sz w:val="20"/>
          <w:szCs w:val="20"/>
          <w:lang w:val="en-US"/>
        </w:rPr>
        <w:t xml:space="preserve">ual level provided by social media brings about meaning by the state on a certain cultural context that increases the ability to impact international relations. To evaluate, the social media posts contain extensive demonstration about how such governments </w:t>
      </w:r>
      <w:r>
        <w:rPr>
          <w:rFonts w:ascii="Times New Roman" w:hAnsi="Times New Roman" w:cs="Times New Roman"/>
          <w:sz w:val="20"/>
          <w:szCs w:val="20"/>
          <w:lang w:val="en-US"/>
        </w:rPr>
        <w:t>package their own discourses and messages for appeal to values and priorities relevant for target audience. These diversely framed perspectives are not only instrumental in creating a positive diplomatic image for states but also enable states to affect th</w:t>
      </w:r>
      <w:r>
        <w:rPr>
          <w:rFonts w:ascii="Times New Roman" w:hAnsi="Times New Roman" w:cs="Times New Roman"/>
          <w:sz w:val="20"/>
          <w:szCs w:val="20"/>
          <w:lang w:val="en-US"/>
        </w:rPr>
        <w:t>e trajectory of public discourse and policymaking at both the national and international levels.</w:t>
      </w:r>
    </w:p>
    <w:p w:rsidR="00022EC0" w:rsidRDefault="00FF66B7">
      <w:pPr>
        <w:pStyle w:val="ListParagraph"/>
        <w:numPr>
          <w:ilvl w:val="0"/>
          <w:numId w:val="1"/>
        </w:numPr>
        <w:spacing w:line="360" w:lineRule="auto"/>
        <w:jc w:val="both"/>
        <w:rPr>
          <w:rFonts w:ascii="Times New Roman" w:hAnsi="Times New Roman" w:cs="Times New Roman"/>
          <w:b/>
          <w:bCs/>
          <w:lang w:val="en-US"/>
        </w:rPr>
      </w:pPr>
      <w:r>
        <w:rPr>
          <w:rFonts w:ascii="Times New Roman" w:hAnsi="Times New Roman" w:cs="Times New Roman"/>
          <w:b/>
          <w:bCs/>
          <w:lang w:val="en-US"/>
        </w:rPr>
        <w:t>Conclusion and Future Works</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This study investigates the means by which digital diplomacy contributes to the greater international political narrative and cross</w:t>
      </w:r>
      <w:r>
        <w:rPr>
          <w:rFonts w:ascii="Times New Roman" w:hAnsi="Times New Roman" w:cs="Times New Roman"/>
          <w:sz w:val="20"/>
          <w:szCs w:val="20"/>
          <w:lang w:val="en-US"/>
        </w:rPr>
        <w:t>-cultural views in Asia. Following a realization that states promote their national identity and foreign policy objectives through social media diplomacy by China, India, and Japan through digital diplomacy, a second thing to mention was that, in these cou</w:t>
      </w:r>
      <w:r>
        <w:rPr>
          <w:rFonts w:ascii="Times New Roman" w:hAnsi="Times New Roman" w:cs="Times New Roman"/>
          <w:sz w:val="20"/>
          <w:szCs w:val="20"/>
          <w:lang w:val="en-US"/>
        </w:rPr>
        <w:t>ntries, negative narratives could be displaced by positive images through the use of strategic themes of peace, cultural cooperation, and technological advancement. The study also emphasizes their strategic and tactical deployment of language to build soft</w:t>
      </w:r>
      <w:r>
        <w:rPr>
          <w:rFonts w:ascii="Times New Roman" w:hAnsi="Times New Roman" w:cs="Times New Roman"/>
          <w:sz w:val="20"/>
          <w:szCs w:val="20"/>
          <w:lang w:val="en-US"/>
        </w:rPr>
        <w:t xml:space="preserve"> power relations in policy-related discourse. This study used thematic analysis and discourse analysis among other approaches to indicate how policies tell stories that can further empower the soft power and legitimacy of a given entity in the world. </w:t>
      </w:r>
    </w:p>
    <w:p w:rsidR="00022EC0" w:rsidRDefault="00FF66B7">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w:t>
      </w:r>
      <w:r>
        <w:rPr>
          <w:rFonts w:ascii="Times New Roman" w:hAnsi="Times New Roman" w:cs="Times New Roman"/>
          <w:sz w:val="20"/>
          <w:szCs w:val="20"/>
          <w:lang w:val="en-US"/>
        </w:rPr>
        <w:t>analysis reveals key trends in digital diplomacy. China and Russia exhibit lower median values of around -2 and -3, indicating a more conflict-prone approach, while Israel and the USA show higher values of 2.5 and 0, reflecting a focus on cooperation. Chin</w:t>
      </w:r>
      <w:r>
        <w:rPr>
          <w:rFonts w:ascii="Times New Roman" w:hAnsi="Times New Roman" w:cs="Times New Roman"/>
          <w:sz w:val="20"/>
          <w:szCs w:val="20"/>
          <w:lang w:val="en-US"/>
        </w:rPr>
        <w:t>a and Japan emphasize Cooperation with around 40 articles, while India maintains a balanced focus on Cooperation and Conflict. The most frequently mentioned event code had over 3000 occurrences, highlighting diplomatic actions.</w:t>
      </w:r>
      <w:r>
        <w:t xml:space="preserve"> </w:t>
      </w:r>
      <w:r>
        <w:rPr>
          <w:rFonts w:ascii="Times New Roman" w:hAnsi="Times New Roman" w:cs="Times New Roman"/>
          <w:sz w:val="20"/>
          <w:szCs w:val="20"/>
          <w:lang w:val="en-US"/>
        </w:rPr>
        <w:t>Future research could examin</w:t>
      </w:r>
      <w:r>
        <w:rPr>
          <w:rFonts w:ascii="Times New Roman" w:hAnsi="Times New Roman" w:cs="Times New Roman"/>
          <w:sz w:val="20"/>
          <w:szCs w:val="20"/>
          <w:lang w:val="en-US"/>
        </w:rPr>
        <w:t>e the impact of new technologies (e.g., artificial intelligence and virtual reality) to enhance digital diplomacy. Research could also explore how they impact intercultural communication and create perceptions across global societies with substantial benef</w:t>
      </w:r>
      <w:r>
        <w:rPr>
          <w:rFonts w:ascii="Times New Roman" w:hAnsi="Times New Roman" w:cs="Times New Roman"/>
          <w:sz w:val="20"/>
          <w:szCs w:val="20"/>
          <w:lang w:val="en-US"/>
        </w:rPr>
        <w:t>its to diplomacy as exchange becomes increasingly digital and interconnected.</w:t>
      </w:r>
    </w:p>
    <w:p w:rsidR="00022EC0" w:rsidRDefault="00FF66B7">
      <w:pPr>
        <w:pStyle w:val="ListParagraph"/>
        <w:numPr>
          <w:ilvl w:val="0"/>
          <w:numId w:val="1"/>
        </w:num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Data Availability: </w:t>
      </w:r>
      <w:r>
        <w:rPr>
          <w:rFonts w:ascii="Times New Roman" w:hAnsi="Times New Roman" w:cs="Times New Roman"/>
          <w:sz w:val="20"/>
          <w:szCs w:val="20"/>
          <w:lang w:val="en-US"/>
        </w:rPr>
        <w:t xml:space="preserve">The dataset used in this study, GDELT 2.0 Event Database, is publicly available on </w:t>
      </w:r>
      <w:proofErr w:type="spellStart"/>
      <w:r>
        <w:rPr>
          <w:rFonts w:ascii="Times New Roman" w:hAnsi="Times New Roman" w:cs="Times New Roman"/>
          <w:sz w:val="20"/>
          <w:szCs w:val="20"/>
          <w:lang w:val="en-US"/>
        </w:rPr>
        <w:t>Kaggle</w:t>
      </w:r>
      <w:proofErr w:type="spellEnd"/>
      <w:r>
        <w:rPr>
          <w:rFonts w:ascii="Times New Roman" w:hAnsi="Times New Roman" w:cs="Times New Roman"/>
          <w:sz w:val="20"/>
          <w:szCs w:val="20"/>
          <w:lang w:val="en-US"/>
        </w:rPr>
        <w:t xml:space="preserve"> and can be accessed at </w:t>
      </w:r>
      <w:hyperlink r:id="rId23" w:history="1">
        <w:r>
          <w:rPr>
            <w:rStyle w:val="Hyperlink"/>
            <w:rFonts w:ascii="Times New Roman" w:hAnsi="Times New Roman" w:cs="Times New Roman"/>
            <w:sz w:val="20"/>
            <w:szCs w:val="20"/>
            <w:lang w:val="en-US"/>
          </w:rPr>
          <w:t>https://www.gdeltproject.org/data.html</w:t>
        </w:r>
      </w:hyperlink>
    </w:p>
    <w:p w:rsidR="00022EC0" w:rsidRDefault="00FF66B7">
      <w:p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References</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b/>
          <w:bCs/>
          <w:sz w:val="20"/>
          <w:szCs w:val="20"/>
          <w:lang w:val="en-US"/>
        </w:rPr>
        <w:fldChar w:fldCharType="begin"/>
      </w:r>
      <w:r>
        <w:rPr>
          <w:rFonts w:ascii="Times New Roman" w:hAnsi="Times New Roman" w:cs="Times New Roman"/>
          <w:b/>
          <w:bCs/>
          <w:sz w:val="20"/>
          <w:szCs w:val="20"/>
          <w:lang w:val="en-US"/>
        </w:rPr>
        <w:instrText xml:space="preserve"> ADDIN ZOTERO_BIBL {"uncited":[],"omitted":[],"custom":[]} CSL_BIBLIOGRAPHY </w:instrText>
      </w:r>
      <w:r>
        <w:rPr>
          <w:rFonts w:ascii="Times New Roman" w:hAnsi="Times New Roman" w:cs="Times New Roman"/>
          <w:b/>
          <w:bCs/>
          <w:sz w:val="20"/>
          <w:szCs w:val="20"/>
          <w:lang w:val="en-US"/>
        </w:rPr>
        <w:fldChar w:fldCharType="separate"/>
      </w:r>
      <w:r>
        <w:rPr>
          <w:rFonts w:ascii="Times New Roman" w:hAnsi="Times New Roman" w:cs="Times New Roman"/>
          <w:sz w:val="20"/>
        </w:rPr>
        <w:t>[1]</w:t>
      </w:r>
      <w:r>
        <w:rPr>
          <w:rFonts w:ascii="Times New Roman" w:hAnsi="Times New Roman" w:cs="Times New Roman"/>
          <w:sz w:val="20"/>
        </w:rPr>
        <w:tab/>
        <w:t>N. Garud-Patkar, “Is digital diplomacy an effective foreign policy tool? Evaluating</w:t>
      </w:r>
      <w:r>
        <w:rPr>
          <w:rFonts w:ascii="Times New Roman" w:hAnsi="Times New Roman" w:cs="Times New Roman"/>
          <w:sz w:val="20"/>
        </w:rPr>
        <w:t xml:space="preserve"> India’s digital diplomacy through agenda-building in South Asia,” </w:t>
      </w:r>
      <w:r>
        <w:rPr>
          <w:rFonts w:ascii="Times New Roman" w:hAnsi="Times New Roman" w:cs="Times New Roman"/>
          <w:i/>
          <w:iCs/>
          <w:sz w:val="20"/>
        </w:rPr>
        <w:t>Place Brand Public Dipl</w:t>
      </w:r>
      <w:r>
        <w:rPr>
          <w:rFonts w:ascii="Times New Roman" w:hAnsi="Times New Roman" w:cs="Times New Roman"/>
          <w:sz w:val="20"/>
        </w:rPr>
        <w:t>, vol. 18, no. 2, pp. 128–143, Jun. 2022, doi: 10.1057/s41254-021-00199-2.</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w:t>
      </w:r>
      <w:r>
        <w:rPr>
          <w:rFonts w:ascii="Times New Roman" w:hAnsi="Times New Roman" w:cs="Times New Roman"/>
          <w:sz w:val="20"/>
        </w:rPr>
        <w:tab/>
        <w:t xml:space="preserve">M. Saud, R. Ida, M. Mashud, F. N. Yousaf, and A. Ashfaq, “Cultural dynamics of digital </w:t>
      </w:r>
      <w:r>
        <w:rPr>
          <w:rFonts w:ascii="Times New Roman" w:hAnsi="Times New Roman" w:cs="Times New Roman"/>
          <w:sz w:val="20"/>
        </w:rPr>
        <w:t xml:space="preserve">space: Democracy, civic engagement and youth participation in virtual spheres,” </w:t>
      </w:r>
      <w:r>
        <w:rPr>
          <w:rFonts w:ascii="Times New Roman" w:hAnsi="Times New Roman" w:cs="Times New Roman"/>
          <w:i/>
          <w:iCs/>
          <w:sz w:val="20"/>
        </w:rPr>
        <w:t>International Journal of Intercultural Relations</w:t>
      </w:r>
      <w:r>
        <w:rPr>
          <w:rFonts w:ascii="Times New Roman" w:hAnsi="Times New Roman" w:cs="Times New Roman"/>
          <w:sz w:val="20"/>
        </w:rPr>
        <w:t>, vol. 97, p. 101904, Nov. 2023, doi: 10.1016/j.ijintrel.2023.101904.</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[3]</w:t>
      </w:r>
      <w:r>
        <w:rPr>
          <w:rFonts w:ascii="Times New Roman" w:hAnsi="Times New Roman" w:cs="Times New Roman"/>
          <w:sz w:val="20"/>
        </w:rPr>
        <w:tab/>
        <w:t>A. Goerzen, C. G. Asmussen, and B. B. Nielsen, “Global</w:t>
      </w:r>
      <w:r>
        <w:rPr>
          <w:rFonts w:ascii="Times New Roman" w:hAnsi="Times New Roman" w:cs="Times New Roman"/>
          <w:sz w:val="20"/>
        </w:rPr>
        <w:t xml:space="preserve"> cities, the liability of foreignness, and theory on place and space in international business,” </w:t>
      </w:r>
      <w:r>
        <w:rPr>
          <w:rFonts w:ascii="Times New Roman" w:hAnsi="Times New Roman" w:cs="Times New Roman"/>
          <w:i/>
          <w:iCs/>
          <w:sz w:val="20"/>
        </w:rPr>
        <w:t>J Int Bus Stud</w:t>
      </w:r>
      <w:r>
        <w:rPr>
          <w:rFonts w:ascii="Times New Roman" w:hAnsi="Times New Roman" w:cs="Times New Roman"/>
          <w:sz w:val="20"/>
        </w:rPr>
        <w:t>, vol. 55, no. 1, pp. 10–27, Feb. 2024, doi: 10.1057/s41267-023-00672-5.</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[4]</w:t>
      </w:r>
      <w:r>
        <w:rPr>
          <w:rFonts w:ascii="Times New Roman" w:hAnsi="Times New Roman" w:cs="Times New Roman"/>
          <w:sz w:val="20"/>
        </w:rPr>
        <w:tab/>
        <w:t>A. Adoui, “International Higher Education as a Soft Power Tool: Prom</w:t>
      </w:r>
      <w:r>
        <w:rPr>
          <w:rFonts w:ascii="Times New Roman" w:hAnsi="Times New Roman" w:cs="Times New Roman"/>
          <w:sz w:val="20"/>
        </w:rPr>
        <w:t xml:space="preserve">oting Intercultural Understanding and Diplomacy in Foreign Policy,” in </w:t>
      </w:r>
      <w:r>
        <w:rPr>
          <w:rFonts w:ascii="Times New Roman" w:hAnsi="Times New Roman" w:cs="Times New Roman"/>
          <w:i/>
          <w:iCs/>
          <w:sz w:val="20"/>
        </w:rPr>
        <w:t>International Higher Education and The Rise of Soft Power as Cultural Diplomacy</w:t>
      </w:r>
      <w:r>
        <w:rPr>
          <w:rFonts w:ascii="Times New Roman" w:hAnsi="Times New Roman" w:cs="Times New Roman"/>
          <w:sz w:val="20"/>
        </w:rPr>
        <w:t>, Cham: Springer Nature Switzerland, 2023, pp. 51–80. doi: 10.1007/978-3-031-44180-6_3.</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[5]</w:t>
      </w:r>
      <w:r>
        <w:rPr>
          <w:rFonts w:ascii="Times New Roman" w:hAnsi="Times New Roman" w:cs="Times New Roman"/>
          <w:sz w:val="20"/>
        </w:rPr>
        <w:tab/>
        <w:t>M. Yifiru Ayen</w:t>
      </w:r>
      <w:r>
        <w:rPr>
          <w:rFonts w:ascii="Times New Roman" w:hAnsi="Times New Roman" w:cs="Times New Roman"/>
          <w:sz w:val="20"/>
        </w:rPr>
        <w:t xml:space="preserve">ew, “Relevance of digital diplomacy in promoting the national interest of states: reflection on Ethiopian case,” </w:t>
      </w:r>
      <w:r>
        <w:rPr>
          <w:rFonts w:ascii="Times New Roman" w:hAnsi="Times New Roman" w:cs="Times New Roman"/>
          <w:i/>
          <w:iCs/>
          <w:sz w:val="20"/>
        </w:rPr>
        <w:t>Cogent Social Sciences</w:t>
      </w:r>
      <w:r>
        <w:rPr>
          <w:rFonts w:ascii="Times New Roman" w:hAnsi="Times New Roman" w:cs="Times New Roman"/>
          <w:sz w:val="20"/>
        </w:rPr>
        <w:t>, vol. 10, no. 1, p. 2371665, 2024.</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[6]</w:t>
      </w:r>
      <w:r>
        <w:rPr>
          <w:rFonts w:ascii="Times New Roman" w:hAnsi="Times New Roman" w:cs="Times New Roman"/>
          <w:sz w:val="20"/>
        </w:rPr>
        <w:tab/>
        <w:t xml:space="preserve">M. Jakovljevic </w:t>
      </w:r>
      <w:r>
        <w:rPr>
          <w:rFonts w:ascii="Times New Roman" w:hAnsi="Times New Roman" w:cs="Times New Roman"/>
          <w:i/>
          <w:iCs/>
          <w:sz w:val="20"/>
        </w:rPr>
        <w:t>et al.</w:t>
      </w:r>
      <w:r>
        <w:rPr>
          <w:rFonts w:ascii="Times New Roman" w:hAnsi="Times New Roman" w:cs="Times New Roman"/>
          <w:sz w:val="20"/>
        </w:rPr>
        <w:t>, “The Global South political economy of health financing an</w:t>
      </w:r>
      <w:r>
        <w:rPr>
          <w:rFonts w:ascii="Times New Roman" w:hAnsi="Times New Roman" w:cs="Times New Roman"/>
          <w:sz w:val="20"/>
        </w:rPr>
        <w:t xml:space="preserve">d spending landscape – history and presence,” </w:t>
      </w:r>
      <w:r>
        <w:rPr>
          <w:rFonts w:ascii="Times New Roman" w:hAnsi="Times New Roman" w:cs="Times New Roman"/>
          <w:i/>
          <w:iCs/>
          <w:sz w:val="20"/>
        </w:rPr>
        <w:t>Journal of Medical Economics</w:t>
      </w:r>
      <w:r>
        <w:rPr>
          <w:rFonts w:ascii="Times New Roman" w:hAnsi="Times New Roman" w:cs="Times New Roman"/>
          <w:sz w:val="20"/>
        </w:rPr>
        <w:t>, vol. 24, no. sup1, pp. 25–33, Nov. 2021, doi: 10.1080/13696998.2021.2007691.</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[7]</w:t>
      </w:r>
      <w:r>
        <w:rPr>
          <w:rFonts w:ascii="Times New Roman" w:hAnsi="Times New Roman" w:cs="Times New Roman"/>
          <w:sz w:val="20"/>
        </w:rPr>
        <w:tab/>
        <w:t xml:space="preserve">K. Kan, “The Impact of Digital Diplomacy on Security: The Case of the Russia–Ukraine War,” in </w:t>
      </w:r>
      <w:r>
        <w:rPr>
          <w:rFonts w:ascii="Times New Roman" w:hAnsi="Times New Roman" w:cs="Times New Roman"/>
          <w:i/>
          <w:iCs/>
          <w:sz w:val="20"/>
        </w:rPr>
        <w:t>Digital Diplomacy in the OSCE Region: From Theory to Practice</w:t>
      </w:r>
      <w:r>
        <w:rPr>
          <w:rFonts w:ascii="Times New Roman" w:hAnsi="Times New Roman" w:cs="Times New Roman"/>
          <w:sz w:val="20"/>
        </w:rPr>
        <w:t>, E. Akıllı, B. Güneş, and O. Güner, Eds., Cham: Springer Nature Switzerland, 2024, pp. 101–111. doi: 10.1007/978-3-031-50966-7_10.</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[8]</w:t>
      </w:r>
      <w:r>
        <w:rPr>
          <w:rFonts w:ascii="Times New Roman" w:hAnsi="Times New Roman" w:cs="Times New Roman"/>
          <w:sz w:val="20"/>
        </w:rPr>
        <w:tab/>
        <w:t>G. Anzera and A. Massa, “Using International Relations Theo</w:t>
      </w:r>
      <w:r>
        <w:rPr>
          <w:rFonts w:ascii="Times New Roman" w:hAnsi="Times New Roman" w:cs="Times New Roman"/>
          <w:sz w:val="20"/>
        </w:rPr>
        <w:t xml:space="preserve">ries to Understand Disinformation,” in </w:t>
      </w:r>
      <w:r>
        <w:rPr>
          <w:rFonts w:ascii="Times New Roman" w:hAnsi="Times New Roman" w:cs="Times New Roman"/>
          <w:i/>
          <w:iCs/>
          <w:sz w:val="20"/>
        </w:rPr>
        <w:t>Politics of Disinformation</w:t>
      </w:r>
      <w:r>
        <w:rPr>
          <w:rFonts w:ascii="Times New Roman" w:hAnsi="Times New Roman" w:cs="Times New Roman"/>
          <w:sz w:val="20"/>
        </w:rPr>
        <w:t>, John Wiley &amp; Sons, Ltd, 2021, pp. 35–47. doi: 10.1002/9781119743347.ch3.</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[9]</w:t>
      </w:r>
      <w:r>
        <w:rPr>
          <w:rFonts w:ascii="Times New Roman" w:hAnsi="Times New Roman" w:cs="Times New Roman"/>
          <w:sz w:val="20"/>
        </w:rPr>
        <w:tab/>
        <w:t>D. Priharsari, B. Abedin, S. Burdon, S. Clegg, and J. Clay, “National digital strategy development: Guidelines a</w:t>
      </w:r>
      <w:r>
        <w:rPr>
          <w:rFonts w:ascii="Times New Roman" w:hAnsi="Times New Roman" w:cs="Times New Roman"/>
          <w:sz w:val="20"/>
        </w:rPr>
        <w:t xml:space="preserve">nd lesson learnt from Asia Pacific countries,” </w:t>
      </w:r>
      <w:r>
        <w:rPr>
          <w:rFonts w:ascii="Times New Roman" w:hAnsi="Times New Roman" w:cs="Times New Roman"/>
          <w:i/>
          <w:iCs/>
          <w:sz w:val="20"/>
        </w:rPr>
        <w:t>Technological Forecasting and Social Change</w:t>
      </w:r>
      <w:r>
        <w:rPr>
          <w:rFonts w:ascii="Times New Roman" w:hAnsi="Times New Roman" w:cs="Times New Roman"/>
          <w:sz w:val="20"/>
        </w:rPr>
        <w:t>, vol. 196, p. 122855, Nov. 2023, doi: 10.1016/j.techfore.2023.122855.</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[10]</w:t>
      </w:r>
      <w:r>
        <w:rPr>
          <w:rFonts w:ascii="Times New Roman" w:hAnsi="Times New Roman" w:cs="Times New Roman"/>
          <w:sz w:val="20"/>
        </w:rPr>
        <w:tab/>
        <w:t>L.-E. Cederman and L. Girardin, “Computational approaches to conflict research from modeli</w:t>
      </w:r>
      <w:r>
        <w:rPr>
          <w:rFonts w:ascii="Times New Roman" w:hAnsi="Times New Roman" w:cs="Times New Roman"/>
          <w:sz w:val="20"/>
        </w:rPr>
        <w:t xml:space="preserve">ng and data to computational diplomacy,” </w:t>
      </w:r>
      <w:r>
        <w:rPr>
          <w:rFonts w:ascii="Times New Roman" w:hAnsi="Times New Roman" w:cs="Times New Roman"/>
          <w:i/>
          <w:iCs/>
          <w:sz w:val="20"/>
        </w:rPr>
        <w:t>Journal of Computational Science</w:t>
      </w:r>
      <w:r>
        <w:rPr>
          <w:rFonts w:ascii="Times New Roman" w:hAnsi="Times New Roman" w:cs="Times New Roman"/>
          <w:sz w:val="20"/>
        </w:rPr>
        <w:t>, vol. 72, p. 102112, Sep. 2023, doi: 10.1016/j.jocs.2023.102112.</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[11]</w:t>
      </w:r>
      <w:r>
        <w:rPr>
          <w:rFonts w:ascii="Times New Roman" w:hAnsi="Times New Roman" w:cs="Times New Roman"/>
          <w:sz w:val="20"/>
        </w:rPr>
        <w:tab/>
        <w:t xml:space="preserve">J. D. Fernández Gómez, A. Pineda, and V. Hernández-Santaolalla, “Regional political communication management in </w:t>
      </w:r>
      <w:r>
        <w:rPr>
          <w:rFonts w:ascii="Times New Roman" w:hAnsi="Times New Roman" w:cs="Times New Roman"/>
          <w:sz w:val="20"/>
        </w:rPr>
        <w:t xml:space="preserve">Spain: The scope and limits of strategic social media interaction,” </w:t>
      </w:r>
      <w:r>
        <w:rPr>
          <w:rFonts w:ascii="Times New Roman" w:hAnsi="Times New Roman" w:cs="Times New Roman"/>
          <w:i/>
          <w:iCs/>
          <w:sz w:val="20"/>
        </w:rPr>
        <w:t>Atlantic Journal of Communication</w:t>
      </w:r>
      <w:r>
        <w:rPr>
          <w:rFonts w:ascii="Times New Roman" w:hAnsi="Times New Roman" w:cs="Times New Roman"/>
          <w:sz w:val="20"/>
        </w:rPr>
        <w:t>, pp. 1–27, Jul. 2025, doi: 10.1080/15456870.2025.2533226.</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[12]</w:t>
      </w:r>
      <w:r>
        <w:rPr>
          <w:rFonts w:ascii="Times New Roman" w:hAnsi="Times New Roman" w:cs="Times New Roman"/>
          <w:sz w:val="20"/>
        </w:rPr>
        <w:tab/>
      </w:r>
      <w:r>
        <w:rPr>
          <w:rFonts w:ascii="Times New Roman" w:hAnsi="Times New Roman" w:cs="Times New Roman"/>
          <w:sz w:val="20"/>
        </w:rPr>
        <w:t xml:space="preserve">W. A. Hatab, M. Al-Badawi, and S. A. Alsmadi, “Persuasive Strategies in English Political Discourse: A Critical Discourse Analysis of Biden’s Speech on the End of War in Afghanistan,” in </w:t>
      </w:r>
      <w:r>
        <w:rPr>
          <w:rFonts w:ascii="Times New Roman" w:hAnsi="Times New Roman" w:cs="Times New Roman"/>
          <w:i/>
          <w:iCs/>
          <w:sz w:val="20"/>
        </w:rPr>
        <w:t>AI in Business: Opportunities and Limitations: Volume 1</w:t>
      </w:r>
      <w:r>
        <w:rPr>
          <w:rFonts w:ascii="Times New Roman" w:hAnsi="Times New Roman" w:cs="Times New Roman"/>
          <w:sz w:val="20"/>
        </w:rPr>
        <w:t>, R. Khamis an</w:t>
      </w:r>
      <w:r>
        <w:rPr>
          <w:rFonts w:ascii="Times New Roman" w:hAnsi="Times New Roman" w:cs="Times New Roman"/>
          <w:sz w:val="20"/>
        </w:rPr>
        <w:t>d A. Buallay, Eds., Cham: Springer Nature Switzerland, 2024, pp. 337–347. doi: 10.1007/978-3-031-48479-7_28.</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[13]</w:t>
      </w:r>
      <w:r>
        <w:rPr>
          <w:rFonts w:ascii="Times New Roman" w:hAnsi="Times New Roman" w:cs="Times New Roman"/>
          <w:sz w:val="20"/>
        </w:rPr>
        <w:tab/>
        <w:t>M. Zamiri and A. Esmaeili, “Strategies, Methods, and Supports for Developing Skills within Learning Communities: A Systematic Review of the Li</w:t>
      </w:r>
      <w:r>
        <w:rPr>
          <w:rFonts w:ascii="Times New Roman" w:hAnsi="Times New Roman" w:cs="Times New Roman"/>
          <w:sz w:val="20"/>
        </w:rPr>
        <w:t xml:space="preserve">terature,” </w:t>
      </w:r>
      <w:r>
        <w:rPr>
          <w:rFonts w:ascii="Times New Roman" w:hAnsi="Times New Roman" w:cs="Times New Roman"/>
          <w:i/>
          <w:iCs/>
          <w:sz w:val="20"/>
        </w:rPr>
        <w:t>Administrative Sciences</w:t>
      </w:r>
      <w:r>
        <w:rPr>
          <w:rFonts w:ascii="Times New Roman" w:hAnsi="Times New Roman" w:cs="Times New Roman"/>
          <w:sz w:val="20"/>
        </w:rPr>
        <w:t>, vol. 14, no. 9, p. 231, Sep. 2024, doi: 10.3390/admsci14090231.</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[14]</w:t>
      </w:r>
      <w:r>
        <w:rPr>
          <w:rFonts w:ascii="Times New Roman" w:hAnsi="Times New Roman" w:cs="Times New Roman"/>
          <w:sz w:val="20"/>
        </w:rPr>
        <w:tab/>
        <w:t xml:space="preserve">V. Alexander and K. Bissaker, “Same Word, Same Picture, Different Responses: Exploring Teachers’ and Autistic Adolescents’ Conceptions of Autism,” </w:t>
      </w:r>
      <w:r>
        <w:rPr>
          <w:rFonts w:ascii="Times New Roman" w:hAnsi="Times New Roman" w:cs="Times New Roman"/>
          <w:i/>
          <w:iCs/>
          <w:sz w:val="20"/>
        </w:rPr>
        <w:t>Educ</w:t>
      </w:r>
      <w:r>
        <w:rPr>
          <w:rFonts w:ascii="Times New Roman" w:hAnsi="Times New Roman" w:cs="Times New Roman"/>
          <w:i/>
          <w:iCs/>
          <w:sz w:val="20"/>
        </w:rPr>
        <w:t>ation Sciences</w:t>
      </w:r>
      <w:r>
        <w:rPr>
          <w:rFonts w:ascii="Times New Roman" w:hAnsi="Times New Roman" w:cs="Times New Roman"/>
          <w:sz w:val="20"/>
        </w:rPr>
        <w:t>, vol. 13, no. 7, p. 734, Jul. 2023, doi: 10.3390/educsci13070734.</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[15]</w:t>
      </w:r>
      <w:r>
        <w:rPr>
          <w:rFonts w:ascii="Times New Roman" w:hAnsi="Times New Roman" w:cs="Times New Roman"/>
          <w:sz w:val="20"/>
        </w:rPr>
        <w:tab/>
        <w:t xml:space="preserve">M. Thiel, “EU public diplomacy in the United States: socio-political challenges &amp; EU delegation agency,” </w:t>
      </w:r>
      <w:r>
        <w:rPr>
          <w:rFonts w:ascii="Times New Roman" w:hAnsi="Times New Roman" w:cs="Times New Roman"/>
          <w:i/>
          <w:iCs/>
          <w:sz w:val="20"/>
        </w:rPr>
        <w:t>Journal of Contemporary European Studies</w:t>
      </w:r>
      <w:r>
        <w:rPr>
          <w:rFonts w:ascii="Times New Roman" w:hAnsi="Times New Roman" w:cs="Times New Roman"/>
          <w:sz w:val="20"/>
        </w:rPr>
        <w:t>, vol. 31, no. 1, pp. 8–2</w:t>
      </w:r>
      <w:r>
        <w:rPr>
          <w:rFonts w:ascii="Times New Roman" w:hAnsi="Times New Roman" w:cs="Times New Roman"/>
          <w:sz w:val="20"/>
        </w:rPr>
        <w:t>0, Jan. 2023, doi: 10.1080/14782804.2022.2084049.</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[16]</w:t>
      </w:r>
      <w:r>
        <w:rPr>
          <w:rFonts w:ascii="Times New Roman" w:hAnsi="Times New Roman" w:cs="Times New Roman"/>
          <w:sz w:val="20"/>
        </w:rPr>
        <w:tab/>
        <w:t xml:space="preserve">G. Tups and A. Matejcek, “Planning smart, working hard: unveiling the ‘hidden’ labour behind digital connectivity in Tanzanian agriculture,” </w:t>
      </w:r>
      <w:r>
        <w:rPr>
          <w:rFonts w:ascii="Times New Roman" w:hAnsi="Times New Roman" w:cs="Times New Roman"/>
          <w:i/>
          <w:iCs/>
          <w:sz w:val="20"/>
        </w:rPr>
        <w:t>Territory, Politics, Governance</w:t>
      </w:r>
      <w:r>
        <w:rPr>
          <w:rFonts w:ascii="Times New Roman" w:hAnsi="Times New Roman" w:cs="Times New Roman"/>
          <w:sz w:val="20"/>
        </w:rPr>
        <w:t>, pp. 1–20, Jun. 2025, doi: 1</w:t>
      </w:r>
      <w:r>
        <w:rPr>
          <w:rFonts w:ascii="Times New Roman" w:hAnsi="Times New Roman" w:cs="Times New Roman"/>
          <w:sz w:val="20"/>
        </w:rPr>
        <w:t>0.1080/21622671.2025.2504968.</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[17]</w:t>
      </w:r>
      <w:r>
        <w:rPr>
          <w:rFonts w:ascii="Times New Roman" w:hAnsi="Times New Roman" w:cs="Times New Roman"/>
          <w:sz w:val="20"/>
        </w:rPr>
        <w:tab/>
        <w:t xml:space="preserve">T. W. Whyke, Z. T. Chen, and J. Lopez-Mugica, “An analysis of cultural dissemination and national image construction in Chinese influencer Li Ziqi’s vlogs and its impact on international viewer perceptions on YouTube,” </w:t>
      </w:r>
      <w:r>
        <w:rPr>
          <w:rFonts w:ascii="Times New Roman" w:hAnsi="Times New Roman" w:cs="Times New Roman"/>
          <w:i/>
          <w:iCs/>
          <w:sz w:val="20"/>
        </w:rPr>
        <w:t>J.</w:t>
      </w:r>
      <w:r>
        <w:rPr>
          <w:rFonts w:ascii="Times New Roman" w:hAnsi="Times New Roman" w:cs="Times New Roman"/>
          <w:i/>
          <w:iCs/>
          <w:sz w:val="20"/>
        </w:rPr>
        <w:t xml:space="preserve"> Chin. Sociol.</w:t>
      </w:r>
      <w:r>
        <w:rPr>
          <w:rFonts w:ascii="Times New Roman" w:hAnsi="Times New Roman" w:cs="Times New Roman"/>
          <w:sz w:val="20"/>
        </w:rPr>
        <w:t>, vol. 9, no. 1, p. 14, Oct. 2022, doi: 10.1186/s40711-022-00173-2.</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[18]</w:t>
      </w:r>
      <w:r>
        <w:rPr>
          <w:rFonts w:ascii="Times New Roman" w:hAnsi="Times New Roman" w:cs="Times New Roman"/>
          <w:sz w:val="20"/>
        </w:rPr>
        <w:tab/>
        <w:t xml:space="preserve">L. H. X. Ng and K. M. Carley, “Deflating the Chinese balloon: types of Twitter bots in US-China balloon incident,” </w:t>
      </w:r>
      <w:r>
        <w:rPr>
          <w:rFonts w:ascii="Times New Roman" w:hAnsi="Times New Roman" w:cs="Times New Roman"/>
          <w:i/>
          <w:iCs/>
          <w:sz w:val="20"/>
        </w:rPr>
        <w:t>EPJ Data Sci.</w:t>
      </w:r>
      <w:r>
        <w:rPr>
          <w:rFonts w:ascii="Times New Roman" w:hAnsi="Times New Roman" w:cs="Times New Roman"/>
          <w:sz w:val="20"/>
        </w:rPr>
        <w:t xml:space="preserve">, vol. 12, no. 1, p. 63, Dec. 2023, doi: </w:t>
      </w:r>
      <w:r>
        <w:rPr>
          <w:rFonts w:ascii="Times New Roman" w:hAnsi="Times New Roman" w:cs="Times New Roman"/>
          <w:sz w:val="20"/>
        </w:rPr>
        <w:t>10.1140/epjds/s13688-023-00440-3.</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[19]</w:t>
      </w:r>
      <w:r>
        <w:rPr>
          <w:rFonts w:ascii="Times New Roman" w:hAnsi="Times New Roman" w:cs="Times New Roman"/>
          <w:sz w:val="20"/>
        </w:rPr>
        <w:tab/>
        <w:t xml:space="preserve">M. Xu, M. Vincent, and M. H. Sallam, “China’s digital diplomacy agenda and public engagement: an analysis in Africa on twitter (X),” </w:t>
      </w:r>
      <w:r>
        <w:rPr>
          <w:rFonts w:ascii="Times New Roman" w:hAnsi="Times New Roman" w:cs="Times New Roman"/>
          <w:i/>
          <w:iCs/>
          <w:sz w:val="20"/>
        </w:rPr>
        <w:t>Journal of Information Technology &amp; Politics</w:t>
      </w:r>
      <w:r>
        <w:rPr>
          <w:rFonts w:ascii="Times New Roman" w:hAnsi="Times New Roman" w:cs="Times New Roman"/>
          <w:sz w:val="20"/>
        </w:rPr>
        <w:t>, vol. 0, no. 0, pp. 1–17, 2024, doi: 10</w:t>
      </w:r>
      <w:r>
        <w:rPr>
          <w:rFonts w:ascii="Times New Roman" w:hAnsi="Times New Roman" w:cs="Times New Roman"/>
          <w:sz w:val="20"/>
        </w:rPr>
        <w:t>.1080/19331681.2024.2438090.</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[20]</w:t>
      </w:r>
      <w:r>
        <w:rPr>
          <w:rFonts w:ascii="Times New Roman" w:hAnsi="Times New Roman" w:cs="Times New Roman"/>
          <w:sz w:val="20"/>
        </w:rPr>
        <w:tab/>
        <w:t xml:space="preserve">E. V. Garcia, “Technology for Whom and for What? A Global South View of Tech Diplomacy,” </w:t>
      </w:r>
      <w:r>
        <w:rPr>
          <w:rFonts w:ascii="Times New Roman" w:hAnsi="Times New Roman" w:cs="Times New Roman"/>
          <w:i/>
          <w:iCs/>
          <w:sz w:val="20"/>
        </w:rPr>
        <w:t>Global Policy</w:t>
      </w:r>
      <w:r>
        <w:rPr>
          <w:rFonts w:ascii="Times New Roman" w:hAnsi="Times New Roman" w:cs="Times New Roman"/>
          <w:sz w:val="20"/>
        </w:rPr>
        <w:t>, vol. n/a, no. n/a, 2024, doi: 10.1111/1758-5899.70024.</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[21]</w:t>
      </w:r>
      <w:r>
        <w:rPr>
          <w:rFonts w:ascii="Times New Roman" w:hAnsi="Times New Roman" w:cs="Times New Roman"/>
          <w:sz w:val="20"/>
        </w:rPr>
        <w:tab/>
        <w:t>J. Sullivan and W. Wang, “Becoming Wanghong: How Foreigner</w:t>
      </w:r>
      <w:r>
        <w:rPr>
          <w:rFonts w:ascii="Times New Roman" w:hAnsi="Times New Roman" w:cs="Times New Roman"/>
          <w:sz w:val="20"/>
        </w:rPr>
        <w:t xml:space="preserve">s Achieve Internet Celebrity in China,” </w:t>
      </w:r>
      <w:r>
        <w:rPr>
          <w:rFonts w:ascii="Times New Roman" w:hAnsi="Times New Roman" w:cs="Times New Roman"/>
          <w:i/>
          <w:iCs/>
          <w:sz w:val="20"/>
        </w:rPr>
        <w:t>East Asia</w:t>
      </w:r>
      <w:r>
        <w:rPr>
          <w:rFonts w:ascii="Times New Roman" w:hAnsi="Times New Roman" w:cs="Times New Roman"/>
          <w:sz w:val="20"/>
        </w:rPr>
        <w:t>, vol. 41, no. 3, pp. 201–222, Sep. 2024, doi: 10.1007/s12140-024-09427-x.</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[22]</w:t>
      </w:r>
      <w:r>
        <w:rPr>
          <w:rFonts w:ascii="Times New Roman" w:hAnsi="Times New Roman" w:cs="Times New Roman"/>
          <w:sz w:val="20"/>
        </w:rPr>
        <w:tab/>
        <w:t>M. Yao, “The study of the effects of digital media applications in cross-cultural communication in the construction of cultural</w:t>
      </w:r>
      <w:r>
        <w:rPr>
          <w:rFonts w:ascii="Times New Roman" w:hAnsi="Times New Roman" w:cs="Times New Roman"/>
          <w:sz w:val="20"/>
        </w:rPr>
        <w:t xml:space="preserve"> identity,” </w:t>
      </w:r>
      <w:r>
        <w:rPr>
          <w:rFonts w:ascii="Times New Roman" w:hAnsi="Times New Roman" w:cs="Times New Roman"/>
          <w:i/>
          <w:iCs/>
          <w:sz w:val="20"/>
        </w:rPr>
        <w:t>Acta Psychologica</w:t>
      </w:r>
      <w:r>
        <w:rPr>
          <w:rFonts w:ascii="Times New Roman" w:hAnsi="Times New Roman" w:cs="Times New Roman"/>
          <w:sz w:val="20"/>
        </w:rPr>
        <w:t>, vol. 258, p. 105247, Aug. 2025, doi: 10.1016/j.actpsy.2025.105247.</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[23]</w:t>
      </w:r>
      <w:r>
        <w:rPr>
          <w:rFonts w:ascii="Times New Roman" w:hAnsi="Times New Roman" w:cs="Times New Roman"/>
          <w:sz w:val="20"/>
        </w:rPr>
        <w:tab/>
        <w:t>L. B. B. K., Y. Dai, D. Devkota, A. Poudel, and Z. Oo, “Framing of China’s Soft Power in Nepal: A Case Study of Cultural and Educational Diplomacy in the</w:t>
      </w:r>
      <w:r>
        <w:rPr>
          <w:rFonts w:ascii="Times New Roman" w:hAnsi="Times New Roman" w:cs="Times New Roman"/>
          <w:sz w:val="20"/>
        </w:rPr>
        <w:t xml:space="preserve"> Media,” </w:t>
      </w:r>
      <w:r>
        <w:rPr>
          <w:rFonts w:ascii="Times New Roman" w:hAnsi="Times New Roman" w:cs="Times New Roman"/>
          <w:i/>
          <w:iCs/>
          <w:sz w:val="20"/>
        </w:rPr>
        <w:t>Journalism and Media</w:t>
      </w:r>
      <w:r>
        <w:rPr>
          <w:rFonts w:ascii="Times New Roman" w:hAnsi="Times New Roman" w:cs="Times New Roman"/>
          <w:sz w:val="20"/>
        </w:rPr>
        <w:t>, vol. 6, no. 2, p. 88, Jun. 2025, doi: 10.3390/journalmedia6020088.</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[24]</w:t>
      </w:r>
      <w:r>
        <w:rPr>
          <w:rFonts w:ascii="Times New Roman" w:hAnsi="Times New Roman" w:cs="Times New Roman"/>
          <w:sz w:val="20"/>
        </w:rPr>
        <w:tab/>
        <w:t xml:space="preserve">S. Yuan, “From play to power: china’s video games as instruments of soft power,” </w:t>
      </w:r>
      <w:r>
        <w:rPr>
          <w:rFonts w:ascii="Times New Roman" w:hAnsi="Times New Roman" w:cs="Times New Roman"/>
          <w:i/>
          <w:iCs/>
          <w:sz w:val="20"/>
        </w:rPr>
        <w:t>The Pacific Review</w:t>
      </w:r>
      <w:r>
        <w:rPr>
          <w:rFonts w:ascii="Times New Roman" w:hAnsi="Times New Roman" w:cs="Times New Roman"/>
          <w:sz w:val="20"/>
        </w:rPr>
        <w:t>, vol. 38, no. 4, pp. 728–749, Jul. 2025, doi: 10.1080</w:t>
      </w:r>
      <w:r>
        <w:rPr>
          <w:rFonts w:ascii="Times New Roman" w:hAnsi="Times New Roman" w:cs="Times New Roman"/>
          <w:sz w:val="20"/>
        </w:rPr>
        <w:t>/09512748.2024.2433748.</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[25]</w:t>
      </w:r>
      <w:r>
        <w:rPr>
          <w:rFonts w:ascii="Times New Roman" w:hAnsi="Times New Roman" w:cs="Times New Roman"/>
          <w:sz w:val="20"/>
        </w:rPr>
        <w:tab/>
        <w:t xml:space="preserve">H.-M. Choi and D. Kessler, “The Role of the Korean Media in Shaping Sustainable Tourism Among American Audiences,” </w:t>
      </w:r>
      <w:r>
        <w:rPr>
          <w:rFonts w:ascii="Times New Roman" w:hAnsi="Times New Roman" w:cs="Times New Roman"/>
          <w:i/>
          <w:iCs/>
          <w:sz w:val="20"/>
        </w:rPr>
        <w:t>Sustainability</w:t>
      </w:r>
      <w:r>
        <w:rPr>
          <w:rFonts w:ascii="Times New Roman" w:hAnsi="Times New Roman" w:cs="Times New Roman"/>
          <w:sz w:val="20"/>
        </w:rPr>
        <w:t>, vol. 17, no. 7, p. 3253, Jan. 2025, doi: 10.3390/su17073253.</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[26]</w:t>
      </w:r>
      <w:r>
        <w:rPr>
          <w:rFonts w:ascii="Times New Roman" w:hAnsi="Times New Roman" w:cs="Times New Roman"/>
          <w:sz w:val="20"/>
        </w:rPr>
        <w:tab/>
        <w:t>J. Xiang and S. Yuan, “eSports</w:t>
      </w:r>
      <w:r>
        <w:rPr>
          <w:rFonts w:ascii="Times New Roman" w:hAnsi="Times New Roman" w:cs="Times New Roman"/>
          <w:sz w:val="20"/>
        </w:rPr>
        <w:t xml:space="preserve"> and Gaming: China’s Quest for Global Soft Power,” </w:t>
      </w:r>
      <w:r>
        <w:rPr>
          <w:rFonts w:ascii="Times New Roman" w:hAnsi="Times New Roman" w:cs="Times New Roman"/>
          <w:i/>
          <w:iCs/>
          <w:sz w:val="20"/>
        </w:rPr>
        <w:t>East Asia</w:t>
      </w:r>
      <w:r>
        <w:rPr>
          <w:rFonts w:ascii="Times New Roman" w:hAnsi="Times New Roman" w:cs="Times New Roman"/>
          <w:sz w:val="20"/>
        </w:rPr>
        <w:t>, Aug. 2025, doi: 10.1007/s12140-025-09459-x.</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[27]</w:t>
      </w:r>
      <w:r>
        <w:rPr>
          <w:rFonts w:ascii="Times New Roman" w:hAnsi="Times New Roman" w:cs="Times New Roman"/>
          <w:sz w:val="20"/>
        </w:rPr>
        <w:tab/>
        <w:t>G. Bentum-Micah, S. Zhao, J. Ampofo, L. T. Kodua, A. Luo, and Y. Meng, “E-business cooperation between China and West Africa: Investigating the r</w:t>
      </w:r>
      <w:r>
        <w:rPr>
          <w:rFonts w:ascii="Times New Roman" w:hAnsi="Times New Roman" w:cs="Times New Roman"/>
          <w:sz w:val="20"/>
        </w:rPr>
        <w:t xml:space="preserve">isks and challenges,” </w:t>
      </w:r>
      <w:r>
        <w:rPr>
          <w:rFonts w:ascii="Times New Roman" w:hAnsi="Times New Roman" w:cs="Times New Roman"/>
          <w:i/>
          <w:iCs/>
          <w:sz w:val="20"/>
        </w:rPr>
        <w:t>Acta Psychologica</w:t>
      </w:r>
      <w:r>
        <w:rPr>
          <w:rFonts w:ascii="Times New Roman" w:hAnsi="Times New Roman" w:cs="Times New Roman"/>
          <w:sz w:val="20"/>
        </w:rPr>
        <w:t>, vol. 258, p. 105249, Aug. 2025, doi: 10.1016/j.actpsy.2025.105249.</w:t>
      </w:r>
    </w:p>
    <w:p w:rsidR="00022EC0" w:rsidRDefault="00FF66B7">
      <w:pPr>
        <w:pStyle w:val="Bibliography1"/>
        <w:spacing w:after="240" w:line="360" w:lineRule="auto"/>
        <w:jc w:val="both"/>
        <w:rPr>
          <w:rFonts w:ascii="Times New Roman" w:hAnsi="Times New Roman" w:cs="Times New Roman"/>
          <w:sz w:val="20"/>
        </w:rPr>
      </w:pPr>
      <w:r>
        <w:rPr>
          <w:rFonts w:ascii="Times New Roman" w:hAnsi="Times New Roman" w:cs="Times New Roman"/>
          <w:sz w:val="20"/>
        </w:rPr>
        <w:t>[28]</w:t>
      </w:r>
      <w:r>
        <w:rPr>
          <w:rFonts w:ascii="Times New Roman" w:hAnsi="Times New Roman" w:cs="Times New Roman"/>
          <w:sz w:val="20"/>
        </w:rPr>
        <w:tab/>
        <w:t xml:space="preserve">Y. Li and Y. Li, “What makes stories effective: a strategic narratives comparison between Russia and Ukraine on Chinese social media,” </w:t>
      </w:r>
      <w:r>
        <w:rPr>
          <w:rFonts w:ascii="Times New Roman" w:hAnsi="Times New Roman" w:cs="Times New Roman"/>
          <w:i/>
          <w:iCs/>
          <w:sz w:val="20"/>
        </w:rPr>
        <w:t xml:space="preserve">Journal </w:t>
      </w:r>
      <w:r>
        <w:rPr>
          <w:rFonts w:ascii="Times New Roman" w:hAnsi="Times New Roman" w:cs="Times New Roman"/>
          <w:i/>
          <w:iCs/>
          <w:sz w:val="20"/>
        </w:rPr>
        <w:t>of Information Technology &amp; Politics</w:t>
      </w:r>
      <w:r>
        <w:rPr>
          <w:rFonts w:ascii="Times New Roman" w:hAnsi="Times New Roman" w:cs="Times New Roman"/>
          <w:sz w:val="20"/>
        </w:rPr>
        <w:t>, vol. 0, no. 0, pp. 1–16, 2025, doi: 10.1080/19331681.2025.2506666.</w:t>
      </w:r>
    </w:p>
    <w:p w:rsidR="00022EC0" w:rsidRDefault="00FF66B7">
      <w:pPr>
        <w:spacing w:after="240"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fldChar w:fldCharType="end"/>
      </w:r>
    </w:p>
    <w:sectPr w:rsidR="00022E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6B7" w:rsidRDefault="00FF66B7">
      <w:pPr>
        <w:spacing w:line="240" w:lineRule="auto"/>
      </w:pPr>
      <w:r>
        <w:separator/>
      </w:r>
    </w:p>
  </w:endnote>
  <w:endnote w:type="continuationSeparator" w:id="0">
    <w:p w:rsidR="00FF66B7" w:rsidRDefault="00FF66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charset w:val="86"/>
    <w:family w:val="auto"/>
    <w:pitch w:val="default"/>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6B7" w:rsidRDefault="00FF66B7">
      <w:pPr>
        <w:spacing w:after="0"/>
      </w:pPr>
      <w:r>
        <w:separator/>
      </w:r>
    </w:p>
  </w:footnote>
  <w:footnote w:type="continuationSeparator" w:id="0">
    <w:p w:rsidR="00FF66B7" w:rsidRDefault="00FF66B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B61A3"/>
    <w:multiLevelType w:val="multilevel"/>
    <w:tmpl w:val="190B61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8B26E4F"/>
    <w:multiLevelType w:val="multilevel"/>
    <w:tmpl w:val="28B26E4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34B"/>
    <w:rsid w:val="000022A9"/>
    <w:rsid w:val="00007F62"/>
    <w:rsid w:val="000147EC"/>
    <w:rsid w:val="00014C10"/>
    <w:rsid w:val="00022EC0"/>
    <w:rsid w:val="00023E9C"/>
    <w:rsid w:val="00027EAB"/>
    <w:rsid w:val="00042C9E"/>
    <w:rsid w:val="00045139"/>
    <w:rsid w:val="00045661"/>
    <w:rsid w:val="00050920"/>
    <w:rsid w:val="000519B9"/>
    <w:rsid w:val="0005403A"/>
    <w:rsid w:val="0006167A"/>
    <w:rsid w:val="00061ED2"/>
    <w:rsid w:val="00072F14"/>
    <w:rsid w:val="00073488"/>
    <w:rsid w:val="000851BF"/>
    <w:rsid w:val="00087F8B"/>
    <w:rsid w:val="000922E7"/>
    <w:rsid w:val="00093E48"/>
    <w:rsid w:val="0009578C"/>
    <w:rsid w:val="000A5644"/>
    <w:rsid w:val="000B1392"/>
    <w:rsid w:val="000B31B6"/>
    <w:rsid w:val="000B59FE"/>
    <w:rsid w:val="000C0708"/>
    <w:rsid w:val="000D43A4"/>
    <w:rsid w:val="000E0015"/>
    <w:rsid w:val="000F0746"/>
    <w:rsid w:val="000F152B"/>
    <w:rsid w:val="000F2CE9"/>
    <w:rsid w:val="0010338A"/>
    <w:rsid w:val="0010340C"/>
    <w:rsid w:val="001109F3"/>
    <w:rsid w:val="00115620"/>
    <w:rsid w:val="00123BBA"/>
    <w:rsid w:val="00124FC0"/>
    <w:rsid w:val="00126F4D"/>
    <w:rsid w:val="001310B0"/>
    <w:rsid w:val="00132D68"/>
    <w:rsid w:val="00136DAC"/>
    <w:rsid w:val="0015004B"/>
    <w:rsid w:val="0015054C"/>
    <w:rsid w:val="00157FB2"/>
    <w:rsid w:val="001707AA"/>
    <w:rsid w:val="00171844"/>
    <w:rsid w:val="00193331"/>
    <w:rsid w:val="001B6096"/>
    <w:rsid w:val="001C0AE3"/>
    <w:rsid w:val="001C7919"/>
    <w:rsid w:val="001D48BF"/>
    <w:rsid w:val="001E07B4"/>
    <w:rsid w:val="001E6877"/>
    <w:rsid w:val="001E6A09"/>
    <w:rsid w:val="001F14D1"/>
    <w:rsid w:val="001F6146"/>
    <w:rsid w:val="0020272E"/>
    <w:rsid w:val="00212BAE"/>
    <w:rsid w:val="00222A85"/>
    <w:rsid w:val="00237297"/>
    <w:rsid w:val="00242B28"/>
    <w:rsid w:val="00264AD3"/>
    <w:rsid w:val="00277C11"/>
    <w:rsid w:val="0028508D"/>
    <w:rsid w:val="00294111"/>
    <w:rsid w:val="00294520"/>
    <w:rsid w:val="002A08D3"/>
    <w:rsid w:val="002A5680"/>
    <w:rsid w:val="002B1427"/>
    <w:rsid w:val="002B3DEB"/>
    <w:rsid w:val="002C4F6F"/>
    <w:rsid w:val="002C51E0"/>
    <w:rsid w:val="002C5E69"/>
    <w:rsid w:val="002D1FEF"/>
    <w:rsid w:val="002D3E2A"/>
    <w:rsid w:val="002E4EB9"/>
    <w:rsid w:val="002E6424"/>
    <w:rsid w:val="002E6677"/>
    <w:rsid w:val="002F1FDA"/>
    <w:rsid w:val="00302746"/>
    <w:rsid w:val="00302ABC"/>
    <w:rsid w:val="00305C66"/>
    <w:rsid w:val="003072A9"/>
    <w:rsid w:val="00307CC6"/>
    <w:rsid w:val="00312E8A"/>
    <w:rsid w:val="00315D05"/>
    <w:rsid w:val="003210D3"/>
    <w:rsid w:val="00321B8F"/>
    <w:rsid w:val="00321CE9"/>
    <w:rsid w:val="00327F99"/>
    <w:rsid w:val="00334A59"/>
    <w:rsid w:val="0033652C"/>
    <w:rsid w:val="00341CF3"/>
    <w:rsid w:val="00343AE4"/>
    <w:rsid w:val="00345603"/>
    <w:rsid w:val="003569CB"/>
    <w:rsid w:val="00374E77"/>
    <w:rsid w:val="0037577F"/>
    <w:rsid w:val="00382032"/>
    <w:rsid w:val="00386872"/>
    <w:rsid w:val="003B0DA0"/>
    <w:rsid w:val="003C1C7D"/>
    <w:rsid w:val="003C3717"/>
    <w:rsid w:val="003D355B"/>
    <w:rsid w:val="003D6BF6"/>
    <w:rsid w:val="003E4B9E"/>
    <w:rsid w:val="003F4E7E"/>
    <w:rsid w:val="003F5645"/>
    <w:rsid w:val="004057E1"/>
    <w:rsid w:val="00431CC1"/>
    <w:rsid w:val="004338D6"/>
    <w:rsid w:val="00450656"/>
    <w:rsid w:val="00454FD8"/>
    <w:rsid w:val="004618E9"/>
    <w:rsid w:val="00464EB9"/>
    <w:rsid w:val="004674A0"/>
    <w:rsid w:val="00467945"/>
    <w:rsid w:val="00491E4C"/>
    <w:rsid w:val="00493A86"/>
    <w:rsid w:val="00494632"/>
    <w:rsid w:val="004A3410"/>
    <w:rsid w:val="004A3A77"/>
    <w:rsid w:val="004C7B54"/>
    <w:rsid w:val="004D5FD1"/>
    <w:rsid w:val="004E3723"/>
    <w:rsid w:val="004F14A2"/>
    <w:rsid w:val="00503055"/>
    <w:rsid w:val="00503705"/>
    <w:rsid w:val="0050572F"/>
    <w:rsid w:val="00507023"/>
    <w:rsid w:val="005143A9"/>
    <w:rsid w:val="00517459"/>
    <w:rsid w:val="0053195E"/>
    <w:rsid w:val="00531D63"/>
    <w:rsid w:val="005415A8"/>
    <w:rsid w:val="00551C01"/>
    <w:rsid w:val="00555E86"/>
    <w:rsid w:val="00582255"/>
    <w:rsid w:val="00594DEB"/>
    <w:rsid w:val="005A268C"/>
    <w:rsid w:val="005A333C"/>
    <w:rsid w:val="005A5804"/>
    <w:rsid w:val="005A5D50"/>
    <w:rsid w:val="005A7103"/>
    <w:rsid w:val="005B06B3"/>
    <w:rsid w:val="005B242D"/>
    <w:rsid w:val="005B334B"/>
    <w:rsid w:val="005B405A"/>
    <w:rsid w:val="005C5EA8"/>
    <w:rsid w:val="005D5E2C"/>
    <w:rsid w:val="005F34FF"/>
    <w:rsid w:val="005F5901"/>
    <w:rsid w:val="00616EEB"/>
    <w:rsid w:val="006202BC"/>
    <w:rsid w:val="00626C96"/>
    <w:rsid w:val="00634F41"/>
    <w:rsid w:val="00642E7C"/>
    <w:rsid w:val="00645D8E"/>
    <w:rsid w:val="00647FB9"/>
    <w:rsid w:val="00673D1A"/>
    <w:rsid w:val="00680403"/>
    <w:rsid w:val="00680FA8"/>
    <w:rsid w:val="00692FEC"/>
    <w:rsid w:val="006A0D5A"/>
    <w:rsid w:val="006B0A01"/>
    <w:rsid w:val="006B3568"/>
    <w:rsid w:val="006B40E9"/>
    <w:rsid w:val="006C5FE7"/>
    <w:rsid w:val="006C6860"/>
    <w:rsid w:val="006C72B3"/>
    <w:rsid w:val="006C7899"/>
    <w:rsid w:val="006D1131"/>
    <w:rsid w:val="006E423E"/>
    <w:rsid w:val="006F05A6"/>
    <w:rsid w:val="00704206"/>
    <w:rsid w:val="00706E9B"/>
    <w:rsid w:val="007128AF"/>
    <w:rsid w:val="00717ADA"/>
    <w:rsid w:val="00717D37"/>
    <w:rsid w:val="007251D4"/>
    <w:rsid w:val="007252B1"/>
    <w:rsid w:val="007327D9"/>
    <w:rsid w:val="007740BE"/>
    <w:rsid w:val="00781F61"/>
    <w:rsid w:val="00796367"/>
    <w:rsid w:val="007A1D55"/>
    <w:rsid w:val="007A49AF"/>
    <w:rsid w:val="007A759D"/>
    <w:rsid w:val="007B1437"/>
    <w:rsid w:val="007B3FD5"/>
    <w:rsid w:val="007C096F"/>
    <w:rsid w:val="007C5F85"/>
    <w:rsid w:val="007C793A"/>
    <w:rsid w:val="007D5FED"/>
    <w:rsid w:val="007E2474"/>
    <w:rsid w:val="007E4EC6"/>
    <w:rsid w:val="00801E70"/>
    <w:rsid w:val="00803380"/>
    <w:rsid w:val="008076C0"/>
    <w:rsid w:val="00814EFF"/>
    <w:rsid w:val="0082245E"/>
    <w:rsid w:val="008306B3"/>
    <w:rsid w:val="00837951"/>
    <w:rsid w:val="0084462F"/>
    <w:rsid w:val="00852F67"/>
    <w:rsid w:val="00862B62"/>
    <w:rsid w:val="008636C7"/>
    <w:rsid w:val="00865270"/>
    <w:rsid w:val="00866522"/>
    <w:rsid w:val="00867F0F"/>
    <w:rsid w:val="00892F41"/>
    <w:rsid w:val="008935D4"/>
    <w:rsid w:val="008948BF"/>
    <w:rsid w:val="00895C5E"/>
    <w:rsid w:val="00895D57"/>
    <w:rsid w:val="008A0E09"/>
    <w:rsid w:val="008A19EB"/>
    <w:rsid w:val="008A3F9F"/>
    <w:rsid w:val="008A520E"/>
    <w:rsid w:val="008C78F0"/>
    <w:rsid w:val="008D4F7F"/>
    <w:rsid w:val="008E420C"/>
    <w:rsid w:val="008F0F8C"/>
    <w:rsid w:val="008F3686"/>
    <w:rsid w:val="00900A1F"/>
    <w:rsid w:val="00903761"/>
    <w:rsid w:val="00905F33"/>
    <w:rsid w:val="00923EE0"/>
    <w:rsid w:val="009303A5"/>
    <w:rsid w:val="00942F80"/>
    <w:rsid w:val="009457F4"/>
    <w:rsid w:val="00961079"/>
    <w:rsid w:val="00963EF0"/>
    <w:rsid w:val="00971012"/>
    <w:rsid w:val="00975692"/>
    <w:rsid w:val="00983828"/>
    <w:rsid w:val="009928BE"/>
    <w:rsid w:val="00992992"/>
    <w:rsid w:val="00995CAF"/>
    <w:rsid w:val="009B0AF2"/>
    <w:rsid w:val="009E441E"/>
    <w:rsid w:val="009F7B09"/>
    <w:rsid w:val="00A01449"/>
    <w:rsid w:val="00A11853"/>
    <w:rsid w:val="00A11D7C"/>
    <w:rsid w:val="00A14D0B"/>
    <w:rsid w:val="00A207C1"/>
    <w:rsid w:val="00A27CCD"/>
    <w:rsid w:val="00A30BBA"/>
    <w:rsid w:val="00A356CB"/>
    <w:rsid w:val="00A36080"/>
    <w:rsid w:val="00A448A6"/>
    <w:rsid w:val="00A45E1C"/>
    <w:rsid w:val="00A46C29"/>
    <w:rsid w:val="00A51408"/>
    <w:rsid w:val="00A53458"/>
    <w:rsid w:val="00A5698C"/>
    <w:rsid w:val="00A62945"/>
    <w:rsid w:val="00A7102A"/>
    <w:rsid w:val="00A71A50"/>
    <w:rsid w:val="00A743C9"/>
    <w:rsid w:val="00A77BAD"/>
    <w:rsid w:val="00AA3D52"/>
    <w:rsid w:val="00AA4259"/>
    <w:rsid w:val="00AB11DF"/>
    <w:rsid w:val="00AB4147"/>
    <w:rsid w:val="00AC0365"/>
    <w:rsid w:val="00AC5D78"/>
    <w:rsid w:val="00B03139"/>
    <w:rsid w:val="00B07EE7"/>
    <w:rsid w:val="00B135BB"/>
    <w:rsid w:val="00B27D9D"/>
    <w:rsid w:val="00B327B4"/>
    <w:rsid w:val="00B32D30"/>
    <w:rsid w:val="00B420F3"/>
    <w:rsid w:val="00B609CF"/>
    <w:rsid w:val="00B66EC2"/>
    <w:rsid w:val="00B67898"/>
    <w:rsid w:val="00B714A3"/>
    <w:rsid w:val="00B7275E"/>
    <w:rsid w:val="00B72DEA"/>
    <w:rsid w:val="00B73267"/>
    <w:rsid w:val="00B77692"/>
    <w:rsid w:val="00B80AAF"/>
    <w:rsid w:val="00B82814"/>
    <w:rsid w:val="00B829C3"/>
    <w:rsid w:val="00B86D50"/>
    <w:rsid w:val="00B874E7"/>
    <w:rsid w:val="00B90D38"/>
    <w:rsid w:val="00B93B34"/>
    <w:rsid w:val="00B93BDE"/>
    <w:rsid w:val="00BB10FE"/>
    <w:rsid w:val="00BB3801"/>
    <w:rsid w:val="00BB5F6C"/>
    <w:rsid w:val="00BC0360"/>
    <w:rsid w:val="00BC08C1"/>
    <w:rsid w:val="00BC519B"/>
    <w:rsid w:val="00BD0DF0"/>
    <w:rsid w:val="00BD4492"/>
    <w:rsid w:val="00C01F69"/>
    <w:rsid w:val="00C05701"/>
    <w:rsid w:val="00C13533"/>
    <w:rsid w:val="00C23419"/>
    <w:rsid w:val="00C23B09"/>
    <w:rsid w:val="00C367A8"/>
    <w:rsid w:val="00C4505E"/>
    <w:rsid w:val="00C552D9"/>
    <w:rsid w:val="00C6341A"/>
    <w:rsid w:val="00C761D2"/>
    <w:rsid w:val="00C800A7"/>
    <w:rsid w:val="00C80864"/>
    <w:rsid w:val="00C8456D"/>
    <w:rsid w:val="00C865BA"/>
    <w:rsid w:val="00C905E4"/>
    <w:rsid w:val="00C908DE"/>
    <w:rsid w:val="00CA13D1"/>
    <w:rsid w:val="00CB0FF8"/>
    <w:rsid w:val="00CC0022"/>
    <w:rsid w:val="00CC2910"/>
    <w:rsid w:val="00CC646A"/>
    <w:rsid w:val="00CC7BC8"/>
    <w:rsid w:val="00CD122B"/>
    <w:rsid w:val="00CD4278"/>
    <w:rsid w:val="00CD5B39"/>
    <w:rsid w:val="00CD6ACF"/>
    <w:rsid w:val="00CE0682"/>
    <w:rsid w:val="00CE1262"/>
    <w:rsid w:val="00D014F8"/>
    <w:rsid w:val="00D01EF0"/>
    <w:rsid w:val="00D07277"/>
    <w:rsid w:val="00D125F5"/>
    <w:rsid w:val="00D225DB"/>
    <w:rsid w:val="00D237E7"/>
    <w:rsid w:val="00D23AB1"/>
    <w:rsid w:val="00D264EB"/>
    <w:rsid w:val="00D461FF"/>
    <w:rsid w:val="00D5379B"/>
    <w:rsid w:val="00D602C9"/>
    <w:rsid w:val="00D63260"/>
    <w:rsid w:val="00D664D9"/>
    <w:rsid w:val="00D70213"/>
    <w:rsid w:val="00D71047"/>
    <w:rsid w:val="00D76C1A"/>
    <w:rsid w:val="00D927E0"/>
    <w:rsid w:val="00DA5105"/>
    <w:rsid w:val="00DB7C2D"/>
    <w:rsid w:val="00DB7CC1"/>
    <w:rsid w:val="00DC4129"/>
    <w:rsid w:val="00DC4D1B"/>
    <w:rsid w:val="00DC6C60"/>
    <w:rsid w:val="00DD14FE"/>
    <w:rsid w:val="00DD6AA4"/>
    <w:rsid w:val="00DE4EE4"/>
    <w:rsid w:val="00DF08A8"/>
    <w:rsid w:val="00DF3767"/>
    <w:rsid w:val="00DF6FC6"/>
    <w:rsid w:val="00E07619"/>
    <w:rsid w:val="00E12222"/>
    <w:rsid w:val="00E17ADF"/>
    <w:rsid w:val="00E23689"/>
    <w:rsid w:val="00E2548D"/>
    <w:rsid w:val="00E52379"/>
    <w:rsid w:val="00E54B87"/>
    <w:rsid w:val="00E672F0"/>
    <w:rsid w:val="00E8106F"/>
    <w:rsid w:val="00E902CE"/>
    <w:rsid w:val="00E91AF4"/>
    <w:rsid w:val="00EA0572"/>
    <w:rsid w:val="00EB13A7"/>
    <w:rsid w:val="00EB25D1"/>
    <w:rsid w:val="00EC27D3"/>
    <w:rsid w:val="00ED1534"/>
    <w:rsid w:val="00ED515B"/>
    <w:rsid w:val="00ED70A0"/>
    <w:rsid w:val="00EF25FF"/>
    <w:rsid w:val="00F06274"/>
    <w:rsid w:val="00F142AF"/>
    <w:rsid w:val="00F32299"/>
    <w:rsid w:val="00F3297D"/>
    <w:rsid w:val="00F33DA5"/>
    <w:rsid w:val="00F45C63"/>
    <w:rsid w:val="00F50724"/>
    <w:rsid w:val="00F57190"/>
    <w:rsid w:val="00F62C73"/>
    <w:rsid w:val="00F912DA"/>
    <w:rsid w:val="00FA134E"/>
    <w:rsid w:val="00FA7A79"/>
    <w:rsid w:val="00FC7659"/>
    <w:rsid w:val="00FD04A4"/>
    <w:rsid w:val="00FD7DB9"/>
    <w:rsid w:val="00FE4BEE"/>
    <w:rsid w:val="00FF1579"/>
    <w:rsid w:val="00FF57EC"/>
    <w:rsid w:val="00FF66B7"/>
    <w:rsid w:val="7B49397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kern w:val="2"/>
      <w:sz w:val="24"/>
      <w:szCs w:val="24"/>
      <w:lang w:val="en-IN" w:eastAsia="zh-C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table" w:customStyle="1" w:styleId="GridTable1LightAccent1">
    <w:name w:val="Grid Table 1 Light Accent 1"/>
    <w:basedOn w:val="TableNormal"/>
    <w:uiPriority w:val="46"/>
    <w:tblP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qFormat/>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qFormat/>
    <w:tblPr>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Bibliography1">
    <w:name w:val="Bibliography1"/>
    <w:basedOn w:val="Normal"/>
    <w:next w:val="Normal"/>
    <w:uiPriority w:val="37"/>
    <w:unhideWhenUsed/>
    <w:pPr>
      <w:tabs>
        <w:tab w:val="left" w:pos="504"/>
      </w:tabs>
      <w:spacing w:after="0" w:line="240" w:lineRule="auto"/>
      <w:ind w:left="504" w:hanging="504"/>
    </w:p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kern w:val="2"/>
      <w:sz w:val="24"/>
      <w:szCs w:val="24"/>
      <w:lang w:val="en-IN" w:eastAsia="zh-C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table" w:customStyle="1" w:styleId="GridTable1LightAccent1">
    <w:name w:val="Grid Table 1 Light Accent 1"/>
    <w:basedOn w:val="TableNormal"/>
    <w:uiPriority w:val="46"/>
    <w:tblP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qFormat/>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qFormat/>
    <w:tblPr>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Bibliography1">
    <w:name w:val="Bibliography1"/>
    <w:basedOn w:val="Normal"/>
    <w:next w:val="Normal"/>
    <w:uiPriority w:val="37"/>
    <w:unhideWhenUsed/>
    <w:pPr>
      <w:tabs>
        <w:tab w:val="left" w:pos="504"/>
      </w:tabs>
      <w:spacing w:after="0" w:line="240" w:lineRule="auto"/>
      <w:ind w:left="504" w:hanging="504"/>
    </w:p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deltproject.org/data.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19434</Words>
  <Characters>110779</Characters>
  <Application>Microsoft Office Word</Application>
  <DocSecurity>0</DocSecurity>
  <Lines>923</Lines>
  <Paragraphs>259</Paragraphs>
  <ScaleCrop>false</ScaleCrop>
  <Company/>
  <LinksUpToDate>false</LinksUpToDate>
  <CharactersWithSpaces>129954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BENIN EZHIL</dc:creator>
  <cp:lastModifiedBy>EMBAR PUBLISHERS</cp:lastModifiedBy>
  <cp:revision>413</cp:revision>
  <dcterms:created xsi:type="dcterms:W3CDTF">2025-08-25T09:13:00Z</dcterms:created>
  <dcterms:modified xsi:type="dcterms:W3CDTF">2025-12-26T14:15:00Z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id="kJFGYX2O"/&gt;&lt;style id="http://www.zotero.org/styles/ieee" locale="en-US" hasBibliography="1" bibliographyStyleHasBeenSet="1"/&gt;&lt;prefs&gt;&lt;pref name="fieldType" value="Field"/&gt;&lt;/prefs&gt;&lt;/data&gt;</vt:lpwstr>
  </property>
  <property fmtid="{D5CDD505-2E9C-101B-9397-08002B2CF9AE}" pid="3" name="KSOTemplateDocerSaveRecord">
    <vt:lpwstr>eyJoZGlkIjoiODU4Yzc5YzExZDExZWU4ZTJiZWZmM2MwYzZlZDAzYmQiLCJ1c2VySWQiOiI0NjYyNzM4NTUifQ==</vt:lpwstr>
  </property>
  <property fmtid="{D5CDD505-2E9C-101B-9397-08002B2CF9AE}" pid="4" name="KSOProductBuildVer">
    <vt:lpwstr>2052-12.1.0.23542</vt:lpwstr>
  </property>
  <property fmtid="{D5CDD505-2E9C-101B-9397-08002B2CF9AE}" pid="5" name="ICV">
    <vt:lpwstr>E289CD47B4D340C395A67B311D8FBA86_12</vt:lpwstr>
  </property>
</Properties>
</file>