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E283A" w14:textId="1E0AF9D0" w:rsidR="0054161E" w:rsidRDefault="0054161E" w:rsidP="0054161E">
      <w:pPr>
        <w:spacing w:line="360" w:lineRule="auto"/>
        <w:jc w:val="center"/>
        <w:rPr>
          <w:b/>
          <w:sz w:val="32"/>
          <w:szCs w:val="32"/>
        </w:rPr>
      </w:pPr>
      <w:r>
        <w:rPr>
          <w:b/>
          <w:sz w:val="32"/>
          <w:szCs w:val="32"/>
        </w:rPr>
        <w:t xml:space="preserve">Title: </w:t>
      </w:r>
      <w:r w:rsidRPr="0054161E">
        <w:rPr>
          <w:b/>
          <w:sz w:val="32"/>
          <w:szCs w:val="32"/>
        </w:rPr>
        <w:t>Mental Health Management as a Mediator between Job Stress and Job Performance among Malaysian Secondary School Teachers</w:t>
      </w:r>
    </w:p>
    <w:p w14:paraId="773F9622" w14:textId="77777777" w:rsidR="00FE684A" w:rsidRDefault="00FE684A" w:rsidP="00FE684A">
      <w:pPr>
        <w:jc w:val="center"/>
        <w:rPr>
          <w:rFonts w:hint="eastAsia"/>
          <w:sz w:val="32"/>
          <w:szCs w:val="32"/>
        </w:rPr>
      </w:pPr>
      <w:proofErr w:type="spellStart"/>
      <w:r>
        <w:rPr>
          <w:rFonts w:hint="eastAsia"/>
          <w:sz w:val="32"/>
          <w:szCs w:val="32"/>
        </w:rPr>
        <w:t>作者信息表</w:t>
      </w:r>
      <w:proofErr w:type="spellEnd"/>
    </w:p>
    <w:p w14:paraId="26977088" w14:textId="79D4C179" w:rsidR="00FE684A" w:rsidRDefault="00FE684A" w:rsidP="00FE684A">
      <w:pPr>
        <w:rPr>
          <w:rFonts w:hint="eastAsia"/>
          <w:bCs/>
          <w:color w:val="FF0000"/>
          <w:szCs w:val="28"/>
        </w:rPr>
      </w:pPr>
    </w:p>
    <w:tbl>
      <w:tblPr>
        <w:tblW w:w="0" w:type="auto"/>
        <w:tblLayout w:type="fixed"/>
        <w:tblLook w:val="0000" w:firstRow="0" w:lastRow="0" w:firstColumn="0" w:lastColumn="0" w:noHBand="0" w:noVBand="0"/>
      </w:tblPr>
      <w:tblGrid>
        <w:gridCol w:w="493"/>
        <w:gridCol w:w="660"/>
        <w:gridCol w:w="1185"/>
        <w:gridCol w:w="700"/>
        <w:gridCol w:w="1033"/>
        <w:gridCol w:w="705"/>
        <w:gridCol w:w="1226"/>
        <w:gridCol w:w="3958"/>
      </w:tblGrid>
      <w:tr w:rsidR="00FE684A" w14:paraId="63F23545" w14:textId="77777777" w:rsidTr="00351B26">
        <w:trPr>
          <w:trHeight w:val="759"/>
        </w:trPr>
        <w:tc>
          <w:tcPr>
            <w:tcW w:w="1153" w:type="dxa"/>
            <w:gridSpan w:val="2"/>
            <w:tcBorders>
              <w:top w:val="single" w:sz="4" w:space="0" w:color="000000"/>
              <w:left w:val="single" w:sz="4" w:space="0" w:color="000000"/>
              <w:bottom w:val="single" w:sz="4" w:space="0" w:color="000000"/>
              <w:right w:val="single" w:sz="4" w:space="0" w:color="000000"/>
            </w:tcBorders>
            <w:vAlign w:val="center"/>
          </w:tcPr>
          <w:p w14:paraId="1AC4EA80" w14:textId="77777777" w:rsidR="00FE684A" w:rsidRDefault="00FE684A" w:rsidP="00351B26">
            <w:pPr>
              <w:autoSpaceDN w:val="0"/>
              <w:textAlignment w:val="center"/>
              <w:rPr>
                <w:rFonts w:ascii="SimSun" w:hAnsi="SimSun" w:hint="eastAsia"/>
                <w:color w:val="000000"/>
                <w:sz w:val="21"/>
              </w:rPr>
            </w:pPr>
            <w:proofErr w:type="spellStart"/>
            <w:r>
              <w:rPr>
                <w:rFonts w:ascii="SimSun" w:hAnsi="SimSun" w:hint="eastAsia"/>
                <w:b/>
                <w:bCs/>
                <w:color w:val="000000"/>
                <w:sz w:val="22"/>
                <w:szCs w:val="21"/>
              </w:rPr>
              <w:t>作者排序</w:t>
            </w:r>
            <w:proofErr w:type="spellEnd"/>
          </w:p>
        </w:tc>
        <w:tc>
          <w:tcPr>
            <w:tcW w:w="1185" w:type="dxa"/>
            <w:tcBorders>
              <w:top w:val="single" w:sz="4" w:space="0" w:color="000000"/>
              <w:left w:val="single" w:sz="4" w:space="0" w:color="000000"/>
              <w:bottom w:val="single" w:sz="4" w:space="0" w:color="000000"/>
              <w:right w:val="single" w:sz="4" w:space="0" w:color="000000"/>
            </w:tcBorders>
            <w:vAlign w:val="center"/>
          </w:tcPr>
          <w:p w14:paraId="0F64E2DB" w14:textId="77777777" w:rsidR="00FE684A" w:rsidRDefault="00FE684A" w:rsidP="00351B26">
            <w:pPr>
              <w:autoSpaceDN w:val="0"/>
              <w:jc w:val="both"/>
              <w:textAlignment w:val="center"/>
              <w:rPr>
                <w:rFonts w:ascii="SimSun" w:hAnsi="SimSun"/>
                <w:b/>
                <w:bCs/>
                <w:color w:val="000000"/>
                <w:sz w:val="22"/>
                <w:szCs w:val="21"/>
              </w:rPr>
            </w:pPr>
            <w:proofErr w:type="spellStart"/>
            <w:r>
              <w:rPr>
                <w:rFonts w:ascii="SimSun" w:hAnsi="SimSun"/>
                <w:b/>
                <w:bCs/>
                <w:color w:val="000000"/>
                <w:sz w:val="22"/>
                <w:szCs w:val="21"/>
              </w:rPr>
              <w:t>姓名</w:t>
            </w:r>
            <w:proofErr w:type="spellEnd"/>
          </w:p>
        </w:tc>
        <w:tc>
          <w:tcPr>
            <w:tcW w:w="700" w:type="dxa"/>
            <w:tcBorders>
              <w:top w:val="single" w:sz="4" w:space="0" w:color="000000"/>
              <w:left w:val="single" w:sz="4" w:space="0" w:color="000000"/>
              <w:bottom w:val="single" w:sz="4" w:space="0" w:color="000000"/>
              <w:right w:val="single" w:sz="4" w:space="0" w:color="000000"/>
            </w:tcBorders>
            <w:vAlign w:val="center"/>
          </w:tcPr>
          <w:p w14:paraId="2C5FA16F" w14:textId="77777777" w:rsidR="00FE684A" w:rsidRDefault="00FE684A" w:rsidP="00351B26">
            <w:pPr>
              <w:autoSpaceDN w:val="0"/>
              <w:jc w:val="both"/>
              <w:textAlignment w:val="center"/>
              <w:rPr>
                <w:rFonts w:ascii="SimSun" w:hAnsi="SimSun"/>
                <w:b/>
                <w:bCs/>
                <w:color w:val="000000"/>
                <w:sz w:val="22"/>
                <w:szCs w:val="21"/>
              </w:rPr>
            </w:pPr>
            <w:proofErr w:type="spellStart"/>
            <w:r>
              <w:rPr>
                <w:rFonts w:ascii="SimSun" w:hAnsi="SimSun" w:hint="eastAsia"/>
                <w:b/>
                <w:bCs/>
                <w:color w:val="000000"/>
                <w:sz w:val="22"/>
                <w:szCs w:val="21"/>
              </w:rPr>
              <w:t>性别</w:t>
            </w:r>
            <w:proofErr w:type="spellEnd"/>
            <w:r>
              <w:rPr>
                <w:rFonts w:ascii="SimSun" w:hAnsi="SimSun"/>
                <w:b/>
                <w:bCs/>
                <w:color w:val="000000"/>
                <w:sz w:val="22"/>
                <w:szCs w:val="21"/>
              </w:rPr>
              <w:t xml:space="preserve"> </w:t>
            </w:r>
          </w:p>
        </w:tc>
        <w:tc>
          <w:tcPr>
            <w:tcW w:w="1033" w:type="dxa"/>
            <w:tcBorders>
              <w:top w:val="single" w:sz="4" w:space="0" w:color="000000"/>
              <w:left w:val="single" w:sz="4" w:space="0" w:color="000000"/>
              <w:bottom w:val="single" w:sz="4" w:space="0" w:color="000000"/>
              <w:right w:val="single" w:sz="4" w:space="0" w:color="000000"/>
            </w:tcBorders>
            <w:vAlign w:val="center"/>
          </w:tcPr>
          <w:p w14:paraId="6BC0E9CD" w14:textId="77777777" w:rsidR="00FE684A" w:rsidRDefault="00FE684A" w:rsidP="00351B26">
            <w:pPr>
              <w:autoSpaceDN w:val="0"/>
              <w:textAlignment w:val="center"/>
              <w:rPr>
                <w:rFonts w:ascii="SimSun" w:hAnsi="SimSun"/>
                <w:b/>
                <w:bCs/>
                <w:color w:val="000000"/>
                <w:szCs w:val="21"/>
              </w:rPr>
            </w:pPr>
            <w:proofErr w:type="spellStart"/>
            <w:r>
              <w:rPr>
                <w:rFonts w:ascii="SimSun" w:hAnsi="SimSun"/>
                <w:b/>
                <w:bCs/>
                <w:color w:val="000000"/>
                <w:sz w:val="22"/>
                <w:szCs w:val="21"/>
              </w:rPr>
              <w:t>职称</w:t>
            </w:r>
            <w:proofErr w:type="spellEnd"/>
          </w:p>
        </w:tc>
        <w:tc>
          <w:tcPr>
            <w:tcW w:w="705" w:type="dxa"/>
            <w:tcBorders>
              <w:top w:val="single" w:sz="4" w:space="0" w:color="000000"/>
              <w:left w:val="single" w:sz="4" w:space="0" w:color="000000"/>
              <w:bottom w:val="single" w:sz="4" w:space="0" w:color="000000"/>
              <w:right w:val="single" w:sz="4" w:space="0" w:color="000000"/>
            </w:tcBorders>
            <w:vAlign w:val="center"/>
          </w:tcPr>
          <w:p w14:paraId="62D64C71" w14:textId="77777777" w:rsidR="00FE684A" w:rsidRDefault="00FE684A" w:rsidP="00351B26">
            <w:pPr>
              <w:autoSpaceDN w:val="0"/>
              <w:textAlignment w:val="center"/>
              <w:rPr>
                <w:rFonts w:ascii="SimSun" w:hAnsi="SimSun"/>
                <w:b/>
                <w:bCs/>
                <w:color w:val="000000"/>
                <w:sz w:val="22"/>
                <w:szCs w:val="21"/>
              </w:rPr>
            </w:pPr>
            <w:proofErr w:type="spellStart"/>
            <w:r>
              <w:rPr>
                <w:rFonts w:ascii="SimSun" w:hAnsi="SimSun"/>
                <w:b/>
                <w:bCs/>
                <w:color w:val="000000"/>
                <w:sz w:val="22"/>
                <w:szCs w:val="21"/>
              </w:rPr>
              <w:t>学历</w:t>
            </w:r>
            <w:proofErr w:type="spellEnd"/>
          </w:p>
        </w:tc>
        <w:tc>
          <w:tcPr>
            <w:tcW w:w="1226" w:type="dxa"/>
            <w:tcBorders>
              <w:top w:val="single" w:sz="4" w:space="0" w:color="000000"/>
              <w:left w:val="single" w:sz="4" w:space="0" w:color="000000"/>
              <w:bottom w:val="single" w:sz="4" w:space="0" w:color="000000"/>
              <w:right w:val="single" w:sz="4" w:space="0" w:color="000000"/>
            </w:tcBorders>
            <w:vAlign w:val="center"/>
          </w:tcPr>
          <w:p w14:paraId="523F6557" w14:textId="77777777" w:rsidR="00FE684A" w:rsidRDefault="00FE684A" w:rsidP="00351B26">
            <w:pPr>
              <w:autoSpaceDN w:val="0"/>
              <w:textAlignment w:val="center"/>
              <w:rPr>
                <w:rFonts w:ascii="SimSun" w:hAnsi="SimSun"/>
                <w:b/>
                <w:bCs/>
                <w:color w:val="000000"/>
                <w:szCs w:val="21"/>
              </w:rPr>
            </w:pPr>
            <w:proofErr w:type="spellStart"/>
            <w:r>
              <w:rPr>
                <w:rFonts w:ascii="SimSun" w:hAnsi="SimSun" w:hint="eastAsia"/>
                <w:b/>
                <w:bCs/>
                <w:color w:val="000000"/>
                <w:sz w:val="22"/>
                <w:szCs w:val="21"/>
              </w:rPr>
              <w:t>邮箱</w:t>
            </w:r>
            <w:r>
              <w:rPr>
                <w:rFonts w:ascii="SimSun" w:hAnsi="SimSun" w:hint="eastAsia"/>
                <w:b/>
                <w:bCs/>
                <w:color w:val="FF0000"/>
                <w:sz w:val="22"/>
                <w:szCs w:val="21"/>
              </w:rPr>
              <w:t>（非QQ邮箱</w:t>
            </w:r>
            <w:proofErr w:type="spellEnd"/>
            <w:r>
              <w:rPr>
                <w:rFonts w:ascii="SimSun" w:hAnsi="SimSun" w:hint="eastAsia"/>
                <w:b/>
                <w:bCs/>
                <w:color w:val="FF0000"/>
                <w:sz w:val="22"/>
                <w:szCs w:val="21"/>
              </w:rPr>
              <w:t>）</w:t>
            </w:r>
          </w:p>
        </w:tc>
        <w:tc>
          <w:tcPr>
            <w:tcW w:w="3958" w:type="dxa"/>
            <w:tcBorders>
              <w:top w:val="single" w:sz="4" w:space="0" w:color="000000"/>
              <w:left w:val="single" w:sz="4" w:space="0" w:color="000000"/>
              <w:bottom w:val="single" w:sz="4" w:space="0" w:color="000000"/>
              <w:right w:val="single" w:sz="4" w:space="0" w:color="000000"/>
            </w:tcBorders>
            <w:vAlign w:val="center"/>
          </w:tcPr>
          <w:p w14:paraId="651F8FB9" w14:textId="77777777" w:rsidR="00FE684A" w:rsidRDefault="00FE684A" w:rsidP="00351B26">
            <w:pPr>
              <w:rPr>
                <w:rFonts w:ascii="SimSun" w:hAnsi="SimSun" w:cs="Arial"/>
                <w:b/>
                <w:sz w:val="18"/>
              </w:rPr>
            </w:pPr>
            <w:proofErr w:type="spellStart"/>
            <w:proofErr w:type="gramStart"/>
            <w:r>
              <w:rPr>
                <w:rFonts w:ascii="SimSun" w:hAnsi="SimSun" w:cs="Arial" w:hint="eastAsia"/>
                <w:b/>
                <w:sz w:val="18"/>
                <w:szCs w:val="22"/>
              </w:rPr>
              <w:t>单位信息</w:t>
            </w:r>
            <w:proofErr w:type="spellEnd"/>
            <w:r>
              <w:rPr>
                <w:rFonts w:ascii="SimSun" w:hAnsi="SimSun" w:cs="Arial" w:hint="eastAsia"/>
                <w:b/>
                <w:sz w:val="18"/>
              </w:rPr>
              <w:t>(</w:t>
            </w:r>
            <w:proofErr w:type="spellStart"/>
            <w:proofErr w:type="gramEnd"/>
            <w:r>
              <w:rPr>
                <w:rFonts w:ascii="SimSun" w:hAnsi="SimSun" w:cs="Arial" w:hint="eastAsia"/>
                <w:b/>
                <w:sz w:val="18"/>
              </w:rPr>
              <w:t>写清楚</w:t>
            </w:r>
            <w:r>
              <w:rPr>
                <w:rFonts w:ascii="SimSun" w:hAnsi="SimSun" w:cs="Arial" w:hint="eastAsia"/>
                <w:b/>
                <w:color w:val="FF0000"/>
                <w:sz w:val="18"/>
              </w:rPr>
              <w:t>单位科室、省市、邮编</w:t>
            </w:r>
            <w:proofErr w:type="spellEnd"/>
            <w:r>
              <w:rPr>
                <w:rFonts w:ascii="SimSun" w:hAnsi="SimSun" w:cs="Arial" w:hint="eastAsia"/>
                <w:b/>
                <w:sz w:val="18"/>
              </w:rPr>
              <w:t>）</w:t>
            </w:r>
          </w:p>
          <w:p w14:paraId="06D9933D" w14:textId="77777777" w:rsidR="00FE684A" w:rsidRDefault="00FE684A" w:rsidP="00351B26">
            <w:pPr>
              <w:autoSpaceDN w:val="0"/>
              <w:textAlignment w:val="center"/>
              <w:rPr>
                <w:rFonts w:ascii="SimSun" w:hAnsi="SimSun" w:hint="eastAsia"/>
                <w:b/>
                <w:bCs/>
                <w:color w:val="000000"/>
                <w:szCs w:val="21"/>
              </w:rPr>
            </w:pPr>
            <w:r>
              <w:rPr>
                <w:rFonts w:ascii="SimSun" w:hAnsi="SimSun" w:cs="Arial" w:hint="eastAsia"/>
                <w:b/>
                <w:color w:val="00B0F0"/>
                <w:sz w:val="18"/>
                <w:szCs w:val="18"/>
              </w:rPr>
              <w:t>（</w:t>
            </w:r>
            <w:proofErr w:type="spellStart"/>
            <w:r>
              <w:rPr>
                <w:rFonts w:hint="eastAsia"/>
                <w:color w:val="00B0F0"/>
                <w:sz w:val="18"/>
                <w:szCs w:val="18"/>
              </w:rPr>
              <w:t>若作者涉及多个单位，请确认单位先后顺序</w:t>
            </w:r>
            <w:proofErr w:type="spellEnd"/>
            <w:r>
              <w:rPr>
                <w:rFonts w:ascii="SimSun" w:hAnsi="SimSun" w:cs="Arial" w:hint="eastAsia"/>
                <w:b/>
                <w:color w:val="00B0F0"/>
                <w:sz w:val="18"/>
                <w:szCs w:val="18"/>
              </w:rPr>
              <w:t>）</w:t>
            </w:r>
          </w:p>
        </w:tc>
      </w:tr>
      <w:tr w:rsidR="00FE684A" w14:paraId="4485DAD7" w14:textId="77777777" w:rsidTr="00351B26">
        <w:trPr>
          <w:trHeight w:val="626"/>
        </w:trPr>
        <w:tc>
          <w:tcPr>
            <w:tcW w:w="493" w:type="dxa"/>
            <w:vMerge w:val="restart"/>
            <w:tcBorders>
              <w:top w:val="single" w:sz="4" w:space="0" w:color="000000"/>
              <w:left w:val="single" w:sz="4" w:space="0" w:color="000000"/>
              <w:right w:val="single" w:sz="4" w:space="0" w:color="000000"/>
            </w:tcBorders>
            <w:vAlign w:val="center"/>
          </w:tcPr>
          <w:p w14:paraId="5DF2750D" w14:textId="77777777" w:rsidR="00FE684A" w:rsidRDefault="00FE684A" w:rsidP="00351B26">
            <w:pPr>
              <w:autoSpaceDN w:val="0"/>
              <w:jc w:val="both"/>
              <w:textAlignment w:val="center"/>
              <w:rPr>
                <w:rFonts w:ascii="SimSun" w:hAnsi="SimSun"/>
                <w:b/>
                <w:bCs/>
                <w:color w:val="000000"/>
                <w:sz w:val="21"/>
              </w:rPr>
            </w:pPr>
            <w:r>
              <w:rPr>
                <w:rFonts w:ascii="SimSun" w:hAnsi="SimSun"/>
                <w:b/>
                <w:bCs/>
                <w:color w:val="FF0000"/>
                <w:sz w:val="21"/>
              </w:rPr>
              <w:t>第1作者</w:t>
            </w:r>
            <w:r>
              <w:rPr>
                <w:rFonts w:ascii="SimSun" w:hAnsi="SimSun"/>
                <w:b/>
                <w:bCs/>
                <w:color w:val="000000"/>
                <w:sz w:val="21"/>
              </w:rPr>
              <w:t xml:space="preserve"> </w:t>
            </w:r>
          </w:p>
        </w:tc>
        <w:tc>
          <w:tcPr>
            <w:tcW w:w="660" w:type="dxa"/>
            <w:tcBorders>
              <w:top w:val="single" w:sz="4" w:space="0" w:color="000000"/>
              <w:left w:val="single" w:sz="4" w:space="0" w:color="000000"/>
              <w:bottom w:val="single" w:sz="4" w:space="0" w:color="000000"/>
              <w:right w:val="single" w:sz="4" w:space="0" w:color="000000"/>
            </w:tcBorders>
            <w:vAlign w:val="center"/>
          </w:tcPr>
          <w:p w14:paraId="39815D86" w14:textId="77777777" w:rsidR="00FE684A" w:rsidRDefault="00FE684A" w:rsidP="00351B26">
            <w:pPr>
              <w:autoSpaceDN w:val="0"/>
              <w:textAlignment w:val="center"/>
              <w:rPr>
                <w:rFonts w:ascii="SimSun" w:hAnsi="SimSun"/>
                <w:b/>
                <w:bCs/>
                <w:color w:val="000000"/>
                <w:sz w:val="21"/>
              </w:rPr>
            </w:pPr>
            <w:proofErr w:type="spellStart"/>
            <w:r>
              <w:rPr>
                <w:rFonts w:ascii="SimSun" w:hAnsi="SimSun" w:hint="eastAsia"/>
                <w:b/>
                <w:bCs/>
                <w:color w:val="0000FF"/>
                <w:sz w:val="21"/>
              </w:rPr>
              <w:t>中文</w:t>
            </w:r>
            <w:proofErr w:type="spellEnd"/>
            <w:r>
              <w:rPr>
                <w:rFonts w:ascii="SimSun" w:hAnsi="SimSun"/>
                <w:b/>
                <w:bCs/>
                <w:color w:val="0000FF"/>
                <w:sz w:val="21"/>
              </w:rPr>
              <w:t xml:space="preserve"> </w:t>
            </w:r>
          </w:p>
        </w:tc>
        <w:tc>
          <w:tcPr>
            <w:tcW w:w="1185" w:type="dxa"/>
            <w:tcBorders>
              <w:top w:val="single" w:sz="4" w:space="0" w:color="000000"/>
              <w:left w:val="single" w:sz="4" w:space="0" w:color="000000"/>
              <w:bottom w:val="single" w:sz="4" w:space="0" w:color="000000"/>
              <w:right w:val="single" w:sz="4" w:space="0" w:color="000000"/>
            </w:tcBorders>
            <w:vAlign w:val="center"/>
          </w:tcPr>
          <w:p w14:paraId="32EDA370" w14:textId="77777777" w:rsidR="00FE684A" w:rsidRDefault="00FE684A" w:rsidP="00351B26">
            <w:pPr>
              <w:autoSpaceDN w:val="0"/>
              <w:jc w:val="both"/>
              <w:textAlignment w:val="center"/>
              <w:rPr>
                <w:rFonts w:ascii="SimSun" w:hAnsi="SimSun"/>
                <w:color w:val="000000"/>
                <w:sz w:val="21"/>
              </w:rPr>
            </w:pPr>
            <w:proofErr w:type="spellStart"/>
            <w:r>
              <w:rPr>
                <w:rFonts w:ascii="SimSun" w:hAnsi="SimSun" w:hint="eastAsia"/>
                <w:color w:val="000000"/>
                <w:sz w:val="21"/>
              </w:rPr>
              <w:t>石雨霖</w:t>
            </w:r>
            <w:proofErr w:type="spellEnd"/>
          </w:p>
        </w:tc>
        <w:tc>
          <w:tcPr>
            <w:tcW w:w="700" w:type="dxa"/>
            <w:tcBorders>
              <w:top w:val="single" w:sz="4" w:space="0" w:color="000000"/>
              <w:left w:val="single" w:sz="4" w:space="0" w:color="000000"/>
              <w:bottom w:val="single" w:sz="4" w:space="0" w:color="000000"/>
              <w:right w:val="single" w:sz="4" w:space="0" w:color="000000"/>
            </w:tcBorders>
            <w:vAlign w:val="center"/>
          </w:tcPr>
          <w:p w14:paraId="61A3DDA5" w14:textId="77777777" w:rsidR="00FE684A" w:rsidRDefault="00FE684A" w:rsidP="00351B26">
            <w:pPr>
              <w:autoSpaceDN w:val="0"/>
              <w:jc w:val="both"/>
              <w:textAlignment w:val="center"/>
              <w:rPr>
                <w:rFonts w:ascii="SimSun" w:hAnsi="SimSun" w:hint="eastAsia"/>
                <w:color w:val="000000"/>
                <w:sz w:val="21"/>
              </w:rPr>
            </w:pPr>
            <w:r>
              <w:rPr>
                <w:rFonts w:ascii="SimSun" w:hAnsi="SimSun" w:hint="eastAsia"/>
                <w:color w:val="000000"/>
                <w:sz w:val="21"/>
              </w:rPr>
              <w:t>女</w:t>
            </w:r>
          </w:p>
        </w:tc>
        <w:tc>
          <w:tcPr>
            <w:tcW w:w="1033" w:type="dxa"/>
            <w:tcBorders>
              <w:top w:val="single" w:sz="4" w:space="0" w:color="000000"/>
              <w:left w:val="single" w:sz="4" w:space="0" w:color="000000"/>
              <w:bottom w:val="single" w:sz="4" w:space="0" w:color="000000"/>
              <w:right w:val="single" w:sz="4" w:space="0" w:color="000000"/>
            </w:tcBorders>
            <w:vAlign w:val="center"/>
          </w:tcPr>
          <w:p w14:paraId="667AFA9A" w14:textId="77777777" w:rsidR="00FE684A" w:rsidRDefault="00FE684A" w:rsidP="00351B26">
            <w:pPr>
              <w:autoSpaceDN w:val="0"/>
              <w:textAlignment w:val="center"/>
              <w:rPr>
                <w:rFonts w:ascii="SimSun" w:hAnsi="SimSun" w:hint="eastAsia"/>
                <w:color w:val="000000"/>
                <w:sz w:val="22"/>
              </w:rPr>
            </w:pPr>
            <w:proofErr w:type="spellStart"/>
            <w:r>
              <w:rPr>
                <w:rFonts w:ascii="SimSun" w:hAnsi="SimSun"/>
                <w:color w:val="000000"/>
                <w:sz w:val="22"/>
              </w:rPr>
              <w:t>P</w:t>
            </w:r>
            <w:r>
              <w:rPr>
                <w:rFonts w:ascii="SimSun" w:hAnsi="SimSun" w:hint="eastAsia"/>
                <w:color w:val="000000"/>
                <w:sz w:val="22"/>
              </w:rPr>
              <w:t>hd</w:t>
            </w:r>
            <w:proofErr w:type="spellEnd"/>
          </w:p>
        </w:tc>
        <w:tc>
          <w:tcPr>
            <w:tcW w:w="705" w:type="dxa"/>
            <w:tcBorders>
              <w:top w:val="single" w:sz="4" w:space="0" w:color="000000"/>
              <w:left w:val="single" w:sz="4" w:space="0" w:color="000000"/>
              <w:bottom w:val="single" w:sz="4" w:space="0" w:color="000000"/>
              <w:right w:val="single" w:sz="4" w:space="0" w:color="000000"/>
            </w:tcBorders>
            <w:vAlign w:val="center"/>
          </w:tcPr>
          <w:p w14:paraId="16ECC2DC" w14:textId="77777777" w:rsidR="00FE684A" w:rsidRDefault="00FE684A" w:rsidP="00351B26">
            <w:pPr>
              <w:jc w:val="center"/>
              <w:rPr>
                <w:rFonts w:ascii="SimSun" w:hAnsi="SimSun"/>
                <w:color w:val="000000"/>
                <w:sz w:val="22"/>
              </w:rPr>
            </w:pPr>
            <w:proofErr w:type="spellStart"/>
            <w:r>
              <w:rPr>
                <w:rFonts w:ascii="SimSun" w:hAnsi="SimSun"/>
                <w:color w:val="000000"/>
                <w:sz w:val="22"/>
              </w:rPr>
              <w:t>P</w:t>
            </w:r>
            <w:r>
              <w:rPr>
                <w:rFonts w:ascii="SimSun" w:hAnsi="SimSun" w:hint="eastAsia"/>
                <w:color w:val="000000"/>
                <w:sz w:val="22"/>
              </w:rPr>
              <w:t>hd</w:t>
            </w:r>
            <w:proofErr w:type="spellEnd"/>
          </w:p>
        </w:tc>
        <w:tc>
          <w:tcPr>
            <w:tcW w:w="1226" w:type="dxa"/>
            <w:vMerge w:val="restart"/>
            <w:tcBorders>
              <w:top w:val="single" w:sz="4" w:space="0" w:color="000000"/>
              <w:left w:val="single" w:sz="4" w:space="0" w:color="000000"/>
              <w:right w:val="single" w:sz="4" w:space="0" w:color="000000"/>
            </w:tcBorders>
            <w:vAlign w:val="center"/>
          </w:tcPr>
          <w:p w14:paraId="13FC2E64" w14:textId="77777777" w:rsidR="00FE684A" w:rsidRDefault="00FE684A" w:rsidP="00351B26">
            <w:pPr>
              <w:autoSpaceDN w:val="0"/>
              <w:textAlignment w:val="center"/>
              <w:rPr>
                <w:rFonts w:ascii="SimSun" w:hAnsi="SimSun"/>
                <w:color w:val="000000"/>
                <w:sz w:val="22"/>
              </w:rPr>
            </w:pPr>
            <w:r>
              <w:rPr>
                <w:rFonts w:ascii="SimSun" w:hAnsi="SimSun"/>
                <w:color w:val="000000"/>
                <w:sz w:val="22"/>
              </w:rPr>
              <w:t>S</w:t>
            </w:r>
            <w:r>
              <w:rPr>
                <w:rFonts w:ascii="SimSun" w:hAnsi="SimSun" w:hint="eastAsia"/>
                <w:color w:val="000000"/>
                <w:sz w:val="22"/>
              </w:rPr>
              <w:t>hi</w:t>
            </w:r>
            <w:r>
              <w:rPr>
                <w:rFonts w:ascii="SimSun" w:hAnsi="SimSun"/>
                <w:color w:val="000000"/>
                <w:sz w:val="22"/>
              </w:rPr>
              <w:t>yulin997@gmail.com</w:t>
            </w:r>
          </w:p>
        </w:tc>
        <w:tc>
          <w:tcPr>
            <w:tcW w:w="3958" w:type="dxa"/>
            <w:tcBorders>
              <w:top w:val="single" w:sz="4" w:space="0" w:color="000000"/>
              <w:left w:val="single" w:sz="4" w:space="0" w:color="000000"/>
              <w:bottom w:val="single" w:sz="4" w:space="0" w:color="000000"/>
              <w:right w:val="single" w:sz="4" w:space="0" w:color="000000"/>
            </w:tcBorders>
            <w:vAlign w:val="center"/>
          </w:tcPr>
          <w:p w14:paraId="4C8C7C35" w14:textId="77777777" w:rsidR="00FE684A" w:rsidRDefault="00FE684A" w:rsidP="00351B26">
            <w:pPr>
              <w:rPr>
                <w:rFonts w:ascii="SimSun" w:hAnsi="SimSun" w:hint="eastAsia"/>
                <w:color w:val="000000"/>
                <w:sz w:val="22"/>
              </w:rPr>
            </w:pPr>
            <w:proofErr w:type="spellStart"/>
            <w:r>
              <w:rPr>
                <w:rFonts w:ascii="SimSun" w:hAnsi="SimSun" w:hint="eastAsia"/>
                <w:color w:val="000000"/>
                <w:sz w:val="22"/>
              </w:rPr>
              <w:t>马来亚大学教育学院教育管理规划与政策系</w:t>
            </w:r>
            <w:proofErr w:type="spellEnd"/>
          </w:p>
        </w:tc>
      </w:tr>
      <w:tr w:rsidR="00FE684A" w14:paraId="5073AD45" w14:textId="77777777" w:rsidTr="00351B26">
        <w:trPr>
          <w:trHeight w:val="626"/>
        </w:trPr>
        <w:tc>
          <w:tcPr>
            <w:tcW w:w="493" w:type="dxa"/>
            <w:vMerge/>
            <w:tcBorders>
              <w:left w:val="single" w:sz="4" w:space="0" w:color="000000"/>
              <w:bottom w:val="single" w:sz="4" w:space="0" w:color="000000"/>
              <w:right w:val="single" w:sz="4" w:space="0" w:color="000000"/>
            </w:tcBorders>
            <w:vAlign w:val="center"/>
          </w:tcPr>
          <w:p w14:paraId="5E293EEC" w14:textId="77777777" w:rsidR="00FE684A" w:rsidRDefault="00FE684A" w:rsidP="00351B26">
            <w:pPr>
              <w:autoSpaceDN w:val="0"/>
              <w:jc w:val="both"/>
              <w:textAlignment w:val="center"/>
              <w:rPr>
                <w:rFonts w:ascii="SimSun" w:hAnsi="SimSun"/>
                <w:b/>
                <w:bCs/>
                <w:color w:val="000000"/>
                <w:sz w:val="21"/>
              </w:rPr>
            </w:pPr>
          </w:p>
        </w:tc>
        <w:tc>
          <w:tcPr>
            <w:tcW w:w="660" w:type="dxa"/>
            <w:tcBorders>
              <w:top w:val="single" w:sz="4" w:space="0" w:color="000000"/>
              <w:left w:val="single" w:sz="4" w:space="0" w:color="000000"/>
              <w:bottom w:val="single" w:sz="4" w:space="0" w:color="000000"/>
              <w:right w:val="single" w:sz="4" w:space="0" w:color="000000"/>
            </w:tcBorders>
            <w:vAlign w:val="center"/>
          </w:tcPr>
          <w:p w14:paraId="6F5FD540" w14:textId="77777777" w:rsidR="00FE684A" w:rsidRDefault="00FE684A" w:rsidP="00351B26">
            <w:pPr>
              <w:autoSpaceDN w:val="0"/>
              <w:textAlignment w:val="center"/>
              <w:rPr>
                <w:rFonts w:ascii="SimSun" w:hAnsi="SimSun"/>
                <w:b/>
                <w:bCs/>
                <w:color w:val="000000"/>
                <w:sz w:val="22"/>
              </w:rPr>
            </w:pPr>
            <w:proofErr w:type="spellStart"/>
            <w:r>
              <w:rPr>
                <w:rFonts w:ascii="SimSun" w:hAnsi="SimSun" w:hint="eastAsia"/>
                <w:b/>
                <w:bCs/>
                <w:color w:val="000000"/>
                <w:sz w:val="22"/>
              </w:rPr>
              <w:t>英文</w:t>
            </w:r>
            <w:proofErr w:type="spellEnd"/>
            <w:r>
              <w:rPr>
                <w:rFonts w:ascii="SimSun" w:hAnsi="SimSun"/>
                <w:b/>
                <w:bCs/>
                <w:color w:val="000000"/>
                <w:sz w:val="22"/>
              </w:rPr>
              <w:t xml:space="preserve"> </w:t>
            </w:r>
          </w:p>
        </w:tc>
        <w:tc>
          <w:tcPr>
            <w:tcW w:w="1185" w:type="dxa"/>
            <w:tcBorders>
              <w:top w:val="single" w:sz="4" w:space="0" w:color="000000"/>
              <w:left w:val="single" w:sz="4" w:space="0" w:color="000000"/>
              <w:bottom w:val="single" w:sz="4" w:space="0" w:color="000000"/>
              <w:right w:val="single" w:sz="4" w:space="0" w:color="000000"/>
            </w:tcBorders>
            <w:vAlign w:val="center"/>
          </w:tcPr>
          <w:p w14:paraId="4A84D935" w14:textId="77777777" w:rsidR="00FE684A" w:rsidRDefault="00FE684A" w:rsidP="00351B26">
            <w:pPr>
              <w:autoSpaceDN w:val="0"/>
              <w:jc w:val="both"/>
              <w:textAlignment w:val="center"/>
              <w:rPr>
                <w:rFonts w:ascii="SimSun" w:hAnsi="SimSun"/>
                <w:color w:val="000000"/>
                <w:sz w:val="21"/>
              </w:rPr>
            </w:pPr>
            <w:proofErr w:type="spellStart"/>
            <w:r w:rsidRPr="008152F5">
              <w:rPr>
                <w:color w:val="000000"/>
                <w:lang w:val="en"/>
              </w:rPr>
              <w:t>Yulin</w:t>
            </w:r>
            <w:proofErr w:type="spellEnd"/>
            <w:r w:rsidRPr="008152F5">
              <w:rPr>
                <w:color w:val="000000"/>
                <w:lang w:val="en"/>
              </w:rPr>
              <w:t xml:space="preserve"> Shi</w:t>
            </w:r>
          </w:p>
        </w:tc>
        <w:tc>
          <w:tcPr>
            <w:tcW w:w="700" w:type="dxa"/>
            <w:tcBorders>
              <w:top w:val="single" w:sz="4" w:space="0" w:color="000000"/>
              <w:left w:val="single" w:sz="4" w:space="0" w:color="000000"/>
              <w:bottom w:val="single" w:sz="4" w:space="0" w:color="000000"/>
              <w:right w:val="single" w:sz="4" w:space="0" w:color="000000"/>
            </w:tcBorders>
            <w:vAlign w:val="center"/>
          </w:tcPr>
          <w:p w14:paraId="658DA1E4" w14:textId="77777777" w:rsidR="00FE684A" w:rsidRDefault="00FE684A" w:rsidP="00351B26">
            <w:pPr>
              <w:autoSpaceDN w:val="0"/>
              <w:jc w:val="both"/>
              <w:textAlignment w:val="center"/>
              <w:rPr>
                <w:rFonts w:ascii="SimSun" w:hAnsi="SimSun" w:hint="eastAsia"/>
                <w:color w:val="000000"/>
                <w:sz w:val="21"/>
              </w:rPr>
            </w:pPr>
            <w:r>
              <w:rPr>
                <w:rFonts w:ascii="SimSun" w:hAnsi="SimSun"/>
                <w:color w:val="000000"/>
                <w:sz w:val="21"/>
              </w:rPr>
              <w:t>F</w:t>
            </w:r>
            <w:r>
              <w:rPr>
                <w:rFonts w:ascii="SimSun" w:hAnsi="SimSun" w:hint="eastAsia"/>
                <w:color w:val="000000"/>
                <w:sz w:val="21"/>
              </w:rPr>
              <w:t>e</w:t>
            </w:r>
            <w:r>
              <w:rPr>
                <w:rFonts w:ascii="SimSun" w:hAnsi="SimSun"/>
                <w:color w:val="000000"/>
                <w:sz w:val="21"/>
              </w:rPr>
              <w:t>male</w:t>
            </w:r>
          </w:p>
        </w:tc>
        <w:tc>
          <w:tcPr>
            <w:tcW w:w="1033" w:type="dxa"/>
            <w:tcBorders>
              <w:top w:val="single" w:sz="4" w:space="0" w:color="000000"/>
              <w:left w:val="single" w:sz="4" w:space="0" w:color="000000"/>
              <w:bottom w:val="single" w:sz="4" w:space="0" w:color="000000"/>
              <w:right w:val="single" w:sz="4" w:space="0" w:color="000000"/>
            </w:tcBorders>
            <w:vAlign w:val="center"/>
          </w:tcPr>
          <w:p w14:paraId="0588874A" w14:textId="77777777" w:rsidR="00FE684A" w:rsidRDefault="00FE684A" w:rsidP="00351B26">
            <w:pPr>
              <w:autoSpaceDN w:val="0"/>
              <w:textAlignment w:val="center"/>
              <w:rPr>
                <w:rFonts w:ascii="SimSun" w:hAnsi="SimSun"/>
                <w:color w:val="000000"/>
                <w:sz w:val="22"/>
              </w:rPr>
            </w:pPr>
            <w:proofErr w:type="spellStart"/>
            <w:r>
              <w:rPr>
                <w:rFonts w:ascii="SimSun" w:hAnsi="SimSun"/>
                <w:color w:val="000000"/>
                <w:sz w:val="22"/>
              </w:rPr>
              <w:t>P</w:t>
            </w:r>
            <w:r>
              <w:rPr>
                <w:rFonts w:ascii="SimSun" w:hAnsi="SimSun" w:hint="eastAsia"/>
                <w:color w:val="000000"/>
                <w:sz w:val="22"/>
              </w:rPr>
              <w:t>hd</w:t>
            </w:r>
            <w:proofErr w:type="spellEnd"/>
          </w:p>
        </w:tc>
        <w:tc>
          <w:tcPr>
            <w:tcW w:w="705" w:type="dxa"/>
            <w:tcBorders>
              <w:top w:val="single" w:sz="4" w:space="0" w:color="000000"/>
              <w:left w:val="single" w:sz="4" w:space="0" w:color="000000"/>
              <w:bottom w:val="single" w:sz="4" w:space="0" w:color="000000"/>
              <w:right w:val="single" w:sz="4" w:space="0" w:color="000000"/>
            </w:tcBorders>
            <w:vAlign w:val="center"/>
          </w:tcPr>
          <w:p w14:paraId="61BAE517" w14:textId="77777777" w:rsidR="00FE684A" w:rsidRDefault="00FE684A" w:rsidP="00351B26">
            <w:pPr>
              <w:autoSpaceDN w:val="0"/>
              <w:textAlignment w:val="center"/>
              <w:rPr>
                <w:rFonts w:ascii="SimSun" w:hAnsi="SimSun"/>
                <w:color w:val="000000"/>
                <w:sz w:val="22"/>
              </w:rPr>
            </w:pPr>
            <w:proofErr w:type="spellStart"/>
            <w:r>
              <w:rPr>
                <w:rFonts w:ascii="SimSun" w:hAnsi="SimSun"/>
                <w:color w:val="000000"/>
                <w:sz w:val="22"/>
              </w:rPr>
              <w:t>P</w:t>
            </w:r>
            <w:r>
              <w:rPr>
                <w:rFonts w:ascii="SimSun" w:hAnsi="SimSun" w:hint="eastAsia"/>
                <w:color w:val="000000"/>
                <w:sz w:val="22"/>
              </w:rPr>
              <w:t>hd</w:t>
            </w:r>
            <w:proofErr w:type="spellEnd"/>
          </w:p>
        </w:tc>
        <w:tc>
          <w:tcPr>
            <w:tcW w:w="1226" w:type="dxa"/>
            <w:vMerge/>
            <w:tcBorders>
              <w:left w:val="single" w:sz="4" w:space="0" w:color="000000"/>
              <w:bottom w:val="single" w:sz="4" w:space="0" w:color="000000"/>
              <w:right w:val="single" w:sz="4" w:space="0" w:color="000000"/>
            </w:tcBorders>
            <w:vAlign w:val="center"/>
          </w:tcPr>
          <w:p w14:paraId="59F3A0EF" w14:textId="77777777" w:rsidR="00FE684A" w:rsidRDefault="00FE684A" w:rsidP="00351B26">
            <w:pPr>
              <w:autoSpaceDN w:val="0"/>
              <w:textAlignment w:val="center"/>
              <w:rPr>
                <w:rFonts w:ascii="SimSun" w:hAnsi="SimSun"/>
                <w:color w:val="000000"/>
                <w:sz w:val="22"/>
              </w:rPr>
            </w:pPr>
          </w:p>
        </w:tc>
        <w:tc>
          <w:tcPr>
            <w:tcW w:w="3958" w:type="dxa"/>
            <w:tcBorders>
              <w:top w:val="single" w:sz="4" w:space="0" w:color="000000"/>
              <w:left w:val="single" w:sz="4" w:space="0" w:color="000000"/>
              <w:bottom w:val="single" w:sz="4" w:space="0" w:color="000000"/>
              <w:right w:val="single" w:sz="4" w:space="0" w:color="000000"/>
            </w:tcBorders>
            <w:vAlign w:val="center"/>
          </w:tcPr>
          <w:p w14:paraId="7271DB25" w14:textId="77777777" w:rsidR="00FE684A" w:rsidRPr="0086675C" w:rsidRDefault="00FE684A" w:rsidP="00351B26">
            <w:pPr>
              <w:widowControl w:val="0"/>
              <w:ind w:right="45"/>
              <w:jc w:val="center"/>
              <w:rPr>
                <w:sz w:val="18"/>
                <w:szCs w:val="18"/>
              </w:rPr>
            </w:pPr>
            <w:r w:rsidRPr="0086675C">
              <w:rPr>
                <w:sz w:val="18"/>
                <w:szCs w:val="18"/>
                <w:lang w:val="en"/>
              </w:rPr>
              <w:t>Department</w:t>
            </w:r>
            <w:r>
              <w:rPr>
                <w:sz w:val="18"/>
                <w:szCs w:val="18"/>
                <w:lang w:val="en"/>
              </w:rPr>
              <w:t xml:space="preserve"> </w:t>
            </w:r>
            <w:r>
              <w:rPr>
                <w:rFonts w:hint="eastAsia"/>
                <w:sz w:val="18"/>
                <w:szCs w:val="18"/>
                <w:lang w:val="en"/>
              </w:rPr>
              <w:t>of</w:t>
            </w:r>
            <w:r>
              <w:rPr>
                <w:sz w:val="18"/>
                <w:szCs w:val="18"/>
              </w:rPr>
              <w:t xml:space="preserve"> </w:t>
            </w:r>
            <w:r w:rsidRPr="008152F5">
              <w:rPr>
                <w:sz w:val="18"/>
                <w:szCs w:val="18"/>
              </w:rPr>
              <w:t>Educational Management, Planning and Policy</w:t>
            </w:r>
          </w:p>
          <w:p w14:paraId="14F110FB" w14:textId="77777777" w:rsidR="00FE684A" w:rsidRPr="0086675C" w:rsidRDefault="00FE684A" w:rsidP="00351B26">
            <w:pPr>
              <w:widowControl w:val="0"/>
              <w:ind w:right="45"/>
              <w:jc w:val="center"/>
              <w:rPr>
                <w:sz w:val="18"/>
                <w:szCs w:val="18"/>
              </w:rPr>
            </w:pPr>
            <w:r w:rsidRPr="0086675C">
              <w:rPr>
                <w:sz w:val="18"/>
                <w:szCs w:val="18"/>
                <w:lang w:val="en"/>
              </w:rPr>
              <w:t>Faculty</w:t>
            </w:r>
            <w:r>
              <w:rPr>
                <w:sz w:val="18"/>
                <w:szCs w:val="18"/>
                <w:lang w:val="en"/>
              </w:rPr>
              <w:t xml:space="preserve"> </w:t>
            </w:r>
            <w:r>
              <w:rPr>
                <w:rFonts w:hint="eastAsia"/>
                <w:sz w:val="18"/>
                <w:szCs w:val="18"/>
                <w:lang w:val="en"/>
              </w:rPr>
              <w:t>of</w:t>
            </w:r>
            <w:r>
              <w:rPr>
                <w:sz w:val="18"/>
                <w:szCs w:val="18"/>
              </w:rPr>
              <w:t xml:space="preserve"> Education</w:t>
            </w:r>
          </w:p>
          <w:p w14:paraId="7F252E71" w14:textId="77777777" w:rsidR="00FE684A" w:rsidRDefault="00FE684A" w:rsidP="00351B26">
            <w:pPr>
              <w:autoSpaceDN w:val="0"/>
              <w:textAlignment w:val="center"/>
              <w:rPr>
                <w:rFonts w:ascii="SimSun" w:hAnsi="SimSun"/>
                <w:color w:val="000000"/>
                <w:sz w:val="22"/>
              </w:rPr>
            </w:pPr>
            <w:proofErr w:type="spellStart"/>
            <w:r w:rsidRPr="0086675C">
              <w:rPr>
                <w:sz w:val="18"/>
                <w:szCs w:val="18"/>
                <w:lang w:val="en"/>
              </w:rPr>
              <w:t>Universiti</w:t>
            </w:r>
            <w:proofErr w:type="spellEnd"/>
            <w:r w:rsidRPr="0086675C">
              <w:rPr>
                <w:sz w:val="18"/>
                <w:szCs w:val="18"/>
                <w:lang w:val="en"/>
              </w:rPr>
              <w:t xml:space="preserve"> Malaya, 50603 Kuala Lumpur, Malaysia</w:t>
            </w:r>
          </w:p>
        </w:tc>
      </w:tr>
      <w:tr w:rsidR="00FE684A" w14:paraId="76498EC3" w14:textId="77777777" w:rsidTr="00351B26">
        <w:trPr>
          <w:trHeight w:val="626"/>
        </w:trPr>
        <w:tc>
          <w:tcPr>
            <w:tcW w:w="493" w:type="dxa"/>
            <w:vMerge w:val="restart"/>
            <w:tcBorders>
              <w:top w:val="single" w:sz="4" w:space="0" w:color="000000"/>
              <w:left w:val="single" w:sz="4" w:space="0" w:color="000000"/>
              <w:right w:val="single" w:sz="4" w:space="0" w:color="000000"/>
            </w:tcBorders>
            <w:vAlign w:val="center"/>
          </w:tcPr>
          <w:p w14:paraId="00CB129A" w14:textId="77777777" w:rsidR="00FE684A" w:rsidRDefault="00FE684A" w:rsidP="00351B26">
            <w:pPr>
              <w:autoSpaceDN w:val="0"/>
              <w:jc w:val="both"/>
              <w:textAlignment w:val="center"/>
              <w:rPr>
                <w:rFonts w:ascii="SimSun" w:hAnsi="SimSun"/>
                <w:b/>
                <w:bCs/>
                <w:color w:val="000000"/>
                <w:sz w:val="21"/>
              </w:rPr>
            </w:pPr>
            <w:proofErr w:type="spellStart"/>
            <w:r>
              <w:rPr>
                <w:rFonts w:ascii="SimSun" w:hAnsi="SimSun" w:hint="eastAsia"/>
                <w:b/>
                <w:bCs/>
                <w:color w:val="FF0000"/>
                <w:sz w:val="21"/>
              </w:rPr>
              <w:t>并列</w:t>
            </w:r>
            <w:r>
              <w:rPr>
                <w:rFonts w:ascii="SimSun" w:hAnsi="SimSun"/>
                <w:b/>
                <w:bCs/>
                <w:color w:val="FF0000"/>
                <w:sz w:val="21"/>
              </w:rPr>
              <w:t>第</w:t>
            </w:r>
            <w:r>
              <w:rPr>
                <w:rFonts w:ascii="SimSun" w:hAnsi="SimSun" w:hint="eastAsia"/>
                <w:b/>
                <w:bCs/>
                <w:color w:val="FF0000"/>
                <w:sz w:val="21"/>
              </w:rPr>
              <w:t>一</w:t>
            </w:r>
            <w:r>
              <w:rPr>
                <w:rFonts w:ascii="SimSun" w:hAnsi="SimSun"/>
                <w:b/>
                <w:bCs/>
                <w:color w:val="FF0000"/>
                <w:sz w:val="21"/>
              </w:rPr>
              <w:t>作者</w:t>
            </w:r>
            <w:proofErr w:type="spellEnd"/>
            <w:r>
              <w:rPr>
                <w:rFonts w:ascii="SimSun" w:hAnsi="SimSun"/>
                <w:b/>
                <w:bCs/>
                <w:color w:val="FF0000"/>
                <w:sz w:val="21"/>
              </w:rPr>
              <w:t xml:space="preserve"> </w:t>
            </w:r>
          </w:p>
        </w:tc>
        <w:tc>
          <w:tcPr>
            <w:tcW w:w="660" w:type="dxa"/>
            <w:tcBorders>
              <w:top w:val="single" w:sz="4" w:space="0" w:color="000000"/>
              <w:left w:val="single" w:sz="4" w:space="0" w:color="000000"/>
              <w:bottom w:val="single" w:sz="4" w:space="0" w:color="000000"/>
              <w:right w:val="single" w:sz="4" w:space="0" w:color="000000"/>
            </w:tcBorders>
            <w:vAlign w:val="center"/>
          </w:tcPr>
          <w:p w14:paraId="09954BF4" w14:textId="77777777" w:rsidR="00FE684A" w:rsidRDefault="00FE684A" w:rsidP="00351B26">
            <w:pPr>
              <w:autoSpaceDN w:val="0"/>
              <w:textAlignment w:val="center"/>
              <w:rPr>
                <w:rFonts w:ascii="SimSun" w:hAnsi="SimSun"/>
                <w:b/>
                <w:bCs/>
                <w:color w:val="000000"/>
                <w:sz w:val="21"/>
              </w:rPr>
            </w:pPr>
            <w:proofErr w:type="spellStart"/>
            <w:r>
              <w:rPr>
                <w:rFonts w:ascii="SimSun" w:hAnsi="SimSun" w:hint="eastAsia"/>
                <w:b/>
                <w:bCs/>
                <w:color w:val="0000FF"/>
                <w:sz w:val="21"/>
              </w:rPr>
              <w:t>中文</w:t>
            </w:r>
            <w:proofErr w:type="spellEnd"/>
            <w:r>
              <w:rPr>
                <w:rFonts w:ascii="SimSun" w:hAnsi="SimSun"/>
                <w:b/>
                <w:bCs/>
                <w:color w:val="0000FF"/>
                <w:sz w:val="21"/>
              </w:rPr>
              <w:t xml:space="preserve"> </w:t>
            </w:r>
            <w:r>
              <w:rPr>
                <w:rFonts w:ascii="SimSun" w:hAnsi="SimSun"/>
                <w:b/>
                <w:bCs/>
                <w:color w:val="000000"/>
                <w:sz w:val="21"/>
              </w:rPr>
              <w:t xml:space="preserve"> </w:t>
            </w:r>
          </w:p>
        </w:tc>
        <w:tc>
          <w:tcPr>
            <w:tcW w:w="1185" w:type="dxa"/>
            <w:tcBorders>
              <w:top w:val="single" w:sz="4" w:space="0" w:color="000000"/>
              <w:left w:val="single" w:sz="4" w:space="0" w:color="000000"/>
              <w:bottom w:val="single" w:sz="4" w:space="0" w:color="000000"/>
              <w:right w:val="single" w:sz="4" w:space="0" w:color="000000"/>
            </w:tcBorders>
            <w:vAlign w:val="center"/>
          </w:tcPr>
          <w:p w14:paraId="3F8F9759" w14:textId="77777777" w:rsidR="00FE684A" w:rsidRDefault="00FE684A" w:rsidP="00351B26">
            <w:pPr>
              <w:autoSpaceDN w:val="0"/>
              <w:jc w:val="both"/>
              <w:textAlignment w:val="center"/>
              <w:rPr>
                <w:rFonts w:ascii="SimSun" w:hAnsi="SimSun"/>
                <w:color w:val="000000"/>
                <w:sz w:val="21"/>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02AE1028" w14:textId="77777777" w:rsidR="00FE684A" w:rsidRDefault="00FE684A" w:rsidP="00351B26">
            <w:pPr>
              <w:autoSpaceDN w:val="0"/>
              <w:jc w:val="both"/>
              <w:textAlignment w:val="center"/>
              <w:rPr>
                <w:rFonts w:ascii="SimSun" w:hAnsi="SimSun"/>
                <w:color w:val="000000"/>
                <w:sz w:val="21"/>
              </w:rPr>
            </w:pPr>
          </w:p>
        </w:tc>
        <w:tc>
          <w:tcPr>
            <w:tcW w:w="1033" w:type="dxa"/>
            <w:tcBorders>
              <w:top w:val="single" w:sz="4" w:space="0" w:color="000000"/>
              <w:left w:val="single" w:sz="4" w:space="0" w:color="000000"/>
              <w:bottom w:val="single" w:sz="4" w:space="0" w:color="000000"/>
              <w:right w:val="single" w:sz="4" w:space="0" w:color="000000"/>
            </w:tcBorders>
            <w:vAlign w:val="center"/>
          </w:tcPr>
          <w:p w14:paraId="6AAE9004" w14:textId="77777777" w:rsidR="00FE684A" w:rsidRDefault="00FE684A" w:rsidP="00351B26">
            <w:pPr>
              <w:autoSpaceDN w:val="0"/>
              <w:textAlignment w:val="center"/>
              <w:rPr>
                <w:rFonts w:ascii="SimSun" w:hAnsi="SimSun" w:hint="eastAsia"/>
                <w:color w:val="000000"/>
                <w:sz w:val="22"/>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45D7E037" w14:textId="77777777" w:rsidR="00FE684A" w:rsidRDefault="00FE684A" w:rsidP="00351B26">
            <w:pPr>
              <w:autoSpaceDN w:val="0"/>
              <w:textAlignment w:val="center"/>
              <w:rPr>
                <w:rFonts w:ascii="SimSun" w:hAnsi="SimSun"/>
                <w:color w:val="000000"/>
                <w:sz w:val="22"/>
              </w:rPr>
            </w:pPr>
          </w:p>
        </w:tc>
        <w:tc>
          <w:tcPr>
            <w:tcW w:w="1226" w:type="dxa"/>
            <w:vMerge w:val="restart"/>
            <w:tcBorders>
              <w:top w:val="single" w:sz="4" w:space="0" w:color="000000"/>
              <w:left w:val="single" w:sz="4" w:space="0" w:color="000000"/>
              <w:right w:val="single" w:sz="4" w:space="0" w:color="000000"/>
            </w:tcBorders>
            <w:vAlign w:val="center"/>
          </w:tcPr>
          <w:p w14:paraId="05C18B01" w14:textId="77777777" w:rsidR="00FE684A" w:rsidRDefault="00FE684A" w:rsidP="00351B26">
            <w:pPr>
              <w:autoSpaceDN w:val="0"/>
              <w:textAlignment w:val="center"/>
              <w:rPr>
                <w:rFonts w:ascii="SimSun" w:hAnsi="SimSun"/>
                <w:color w:val="000000"/>
                <w:sz w:val="22"/>
              </w:rPr>
            </w:pPr>
          </w:p>
        </w:tc>
        <w:tc>
          <w:tcPr>
            <w:tcW w:w="3958" w:type="dxa"/>
            <w:tcBorders>
              <w:top w:val="single" w:sz="4" w:space="0" w:color="000000"/>
              <w:left w:val="single" w:sz="4" w:space="0" w:color="000000"/>
              <w:bottom w:val="single" w:sz="4" w:space="0" w:color="000000"/>
              <w:right w:val="single" w:sz="4" w:space="0" w:color="000000"/>
            </w:tcBorders>
            <w:vAlign w:val="center"/>
          </w:tcPr>
          <w:p w14:paraId="6CFE63DA" w14:textId="77777777" w:rsidR="00FE684A" w:rsidRDefault="00FE684A" w:rsidP="00351B26">
            <w:pPr>
              <w:autoSpaceDN w:val="0"/>
              <w:textAlignment w:val="center"/>
              <w:rPr>
                <w:rFonts w:ascii="SimSun" w:hAnsi="SimSun"/>
                <w:color w:val="000000"/>
                <w:sz w:val="22"/>
              </w:rPr>
            </w:pPr>
          </w:p>
        </w:tc>
      </w:tr>
      <w:tr w:rsidR="00FE684A" w14:paraId="5C9BD03F" w14:textId="77777777" w:rsidTr="00351B26">
        <w:trPr>
          <w:trHeight w:val="626"/>
        </w:trPr>
        <w:tc>
          <w:tcPr>
            <w:tcW w:w="493" w:type="dxa"/>
            <w:vMerge/>
            <w:tcBorders>
              <w:left w:val="single" w:sz="4" w:space="0" w:color="000000"/>
              <w:bottom w:val="single" w:sz="4" w:space="0" w:color="000000"/>
              <w:right w:val="single" w:sz="4" w:space="0" w:color="000000"/>
            </w:tcBorders>
            <w:vAlign w:val="center"/>
          </w:tcPr>
          <w:p w14:paraId="7EF6D6AE" w14:textId="77777777" w:rsidR="00FE684A" w:rsidRDefault="00FE684A" w:rsidP="00351B26">
            <w:pPr>
              <w:autoSpaceDN w:val="0"/>
              <w:jc w:val="both"/>
              <w:textAlignment w:val="center"/>
              <w:rPr>
                <w:rFonts w:ascii="SimSun" w:hAnsi="SimSun"/>
                <w:b/>
                <w:bCs/>
                <w:color w:val="000000"/>
                <w:sz w:val="21"/>
              </w:rPr>
            </w:pPr>
          </w:p>
        </w:tc>
        <w:tc>
          <w:tcPr>
            <w:tcW w:w="660" w:type="dxa"/>
            <w:tcBorders>
              <w:top w:val="single" w:sz="4" w:space="0" w:color="000000"/>
              <w:left w:val="single" w:sz="4" w:space="0" w:color="000000"/>
              <w:bottom w:val="single" w:sz="4" w:space="0" w:color="000000"/>
              <w:right w:val="single" w:sz="4" w:space="0" w:color="000000"/>
            </w:tcBorders>
            <w:vAlign w:val="center"/>
          </w:tcPr>
          <w:p w14:paraId="5E96DD8D" w14:textId="77777777" w:rsidR="00FE684A" w:rsidRDefault="00FE684A" w:rsidP="00351B26">
            <w:pPr>
              <w:autoSpaceDN w:val="0"/>
              <w:textAlignment w:val="center"/>
              <w:rPr>
                <w:rFonts w:ascii="SimSun" w:hAnsi="SimSun"/>
                <w:b/>
                <w:bCs/>
                <w:color w:val="000000"/>
                <w:sz w:val="22"/>
              </w:rPr>
            </w:pPr>
            <w:proofErr w:type="spellStart"/>
            <w:r>
              <w:rPr>
                <w:rFonts w:ascii="SimSun" w:hAnsi="SimSun" w:hint="eastAsia"/>
                <w:b/>
                <w:bCs/>
                <w:color w:val="000000"/>
                <w:sz w:val="22"/>
              </w:rPr>
              <w:t>英文</w:t>
            </w:r>
            <w:proofErr w:type="spellEnd"/>
            <w:r>
              <w:rPr>
                <w:rFonts w:ascii="SimSun" w:hAnsi="SimSun"/>
                <w:b/>
                <w:bCs/>
                <w:color w:val="000000"/>
                <w:sz w:val="22"/>
              </w:rPr>
              <w:t xml:space="preserve">  </w:t>
            </w:r>
          </w:p>
        </w:tc>
        <w:tc>
          <w:tcPr>
            <w:tcW w:w="1185" w:type="dxa"/>
            <w:tcBorders>
              <w:top w:val="single" w:sz="4" w:space="0" w:color="000000"/>
              <w:left w:val="single" w:sz="4" w:space="0" w:color="000000"/>
              <w:bottom w:val="single" w:sz="4" w:space="0" w:color="000000"/>
              <w:right w:val="single" w:sz="4" w:space="0" w:color="000000"/>
            </w:tcBorders>
            <w:vAlign w:val="center"/>
          </w:tcPr>
          <w:p w14:paraId="5CBE4C4D" w14:textId="77777777" w:rsidR="00FE684A" w:rsidRDefault="00FE684A" w:rsidP="00351B26">
            <w:pPr>
              <w:autoSpaceDN w:val="0"/>
              <w:jc w:val="both"/>
              <w:textAlignment w:val="center"/>
              <w:rPr>
                <w:rFonts w:ascii="SimSun" w:hAnsi="SimSun"/>
                <w:color w:val="000000"/>
                <w:sz w:val="21"/>
              </w:rPr>
            </w:pPr>
            <w:r w:rsidRPr="008152F5">
              <w:rPr>
                <w:color w:val="000000"/>
                <w:lang w:val="en"/>
              </w:rPr>
              <w:t xml:space="preserve">Dr. </w:t>
            </w:r>
            <w:proofErr w:type="spellStart"/>
            <w:r w:rsidRPr="008152F5">
              <w:rPr>
                <w:color w:val="000000"/>
                <w:lang w:val="en"/>
              </w:rPr>
              <w:t>Intan</w:t>
            </w:r>
            <w:proofErr w:type="spellEnd"/>
            <w:r w:rsidRPr="008152F5">
              <w:rPr>
                <w:color w:val="000000"/>
                <w:lang w:val="en"/>
              </w:rPr>
              <w:t xml:space="preserve"> </w:t>
            </w:r>
            <w:proofErr w:type="spellStart"/>
            <w:r w:rsidRPr="008152F5">
              <w:rPr>
                <w:color w:val="000000"/>
                <w:lang w:val="en"/>
              </w:rPr>
              <w:t>Marfarrina</w:t>
            </w:r>
            <w:proofErr w:type="spellEnd"/>
            <w:r w:rsidRPr="008152F5">
              <w:rPr>
                <w:color w:val="000000"/>
                <w:lang w:val="en"/>
              </w:rPr>
              <w:t xml:space="preserve"> Binti Omar</w:t>
            </w:r>
          </w:p>
        </w:tc>
        <w:tc>
          <w:tcPr>
            <w:tcW w:w="700" w:type="dxa"/>
            <w:tcBorders>
              <w:top w:val="single" w:sz="4" w:space="0" w:color="000000"/>
              <w:left w:val="single" w:sz="4" w:space="0" w:color="000000"/>
              <w:bottom w:val="single" w:sz="4" w:space="0" w:color="000000"/>
              <w:right w:val="single" w:sz="4" w:space="0" w:color="000000"/>
            </w:tcBorders>
            <w:vAlign w:val="center"/>
          </w:tcPr>
          <w:p w14:paraId="0B821D43" w14:textId="77777777" w:rsidR="00FE684A" w:rsidRDefault="00FE684A" w:rsidP="00351B26">
            <w:pPr>
              <w:autoSpaceDN w:val="0"/>
              <w:jc w:val="both"/>
              <w:textAlignment w:val="center"/>
              <w:rPr>
                <w:rFonts w:ascii="SimSun" w:hAnsi="SimSun"/>
                <w:color w:val="000000"/>
                <w:sz w:val="21"/>
              </w:rPr>
            </w:pPr>
            <w:r>
              <w:rPr>
                <w:rFonts w:ascii="SimSun" w:hAnsi="SimSun"/>
                <w:color w:val="000000"/>
                <w:sz w:val="21"/>
              </w:rPr>
              <w:t>F</w:t>
            </w:r>
            <w:r>
              <w:rPr>
                <w:rFonts w:ascii="SimSun" w:hAnsi="SimSun" w:hint="eastAsia"/>
                <w:color w:val="000000"/>
                <w:sz w:val="21"/>
              </w:rPr>
              <w:t>e</w:t>
            </w:r>
            <w:r>
              <w:rPr>
                <w:rFonts w:ascii="SimSun" w:hAnsi="SimSun"/>
                <w:color w:val="000000"/>
                <w:sz w:val="21"/>
              </w:rPr>
              <w:t>male</w:t>
            </w:r>
          </w:p>
        </w:tc>
        <w:tc>
          <w:tcPr>
            <w:tcW w:w="1033" w:type="dxa"/>
            <w:tcBorders>
              <w:top w:val="single" w:sz="4" w:space="0" w:color="000000"/>
              <w:left w:val="single" w:sz="4" w:space="0" w:color="000000"/>
              <w:bottom w:val="single" w:sz="4" w:space="0" w:color="000000"/>
              <w:right w:val="single" w:sz="4" w:space="0" w:color="000000"/>
            </w:tcBorders>
            <w:vAlign w:val="center"/>
          </w:tcPr>
          <w:p w14:paraId="19A94D69" w14:textId="77777777" w:rsidR="00FE684A" w:rsidRDefault="00FE684A" w:rsidP="00351B26">
            <w:pPr>
              <w:autoSpaceDN w:val="0"/>
              <w:textAlignment w:val="center"/>
              <w:rPr>
                <w:rFonts w:ascii="SimSun" w:hAnsi="SimSun" w:hint="eastAsia"/>
                <w:color w:val="000000"/>
                <w:sz w:val="22"/>
              </w:rPr>
            </w:pPr>
            <w:r>
              <w:rPr>
                <w:rFonts w:ascii="SimSun" w:hAnsi="SimSun"/>
                <w:color w:val="000000"/>
                <w:sz w:val="22"/>
              </w:rPr>
              <w:t>S</w:t>
            </w:r>
            <w:r>
              <w:rPr>
                <w:rFonts w:ascii="SimSun" w:hAnsi="SimSun" w:hint="eastAsia"/>
                <w:color w:val="000000"/>
                <w:sz w:val="22"/>
              </w:rPr>
              <w:t>en</w:t>
            </w:r>
            <w:r>
              <w:rPr>
                <w:rFonts w:ascii="SimSun" w:hAnsi="SimSun"/>
                <w:color w:val="000000"/>
                <w:sz w:val="22"/>
              </w:rPr>
              <w:t>ior Lecturer</w:t>
            </w:r>
          </w:p>
        </w:tc>
        <w:tc>
          <w:tcPr>
            <w:tcW w:w="705" w:type="dxa"/>
            <w:tcBorders>
              <w:top w:val="single" w:sz="4" w:space="0" w:color="000000"/>
              <w:left w:val="single" w:sz="4" w:space="0" w:color="000000"/>
              <w:bottom w:val="single" w:sz="4" w:space="0" w:color="000000"/>
              <w:right w:val="single" w:sz="4" w:space="0" w:color="000000"/>
            </w:tcBorders>
            <w:vAlign w:val="center"/>
          </w:tcPr>
          <w:p w14:paraId="0F0B8638" w14:textId="77777777" w:rsidR="00FE684A" w:rsidRDefault="00FE684A" w:rsidP="00351B26">
            <w:pPr>
              <w:autoSpaceDN w:val="0"/>
              <w:textAlignment w:val="center"/>
              <w:rPr>
                <w:rFonts w:ascii="SimSun" w:hAnsi="SimSun"/>
                <w:color w:val="000000"/>
                <w:sz w:val="22"/>
              </w:rPr>
            </w:pPr>
          </w:p>
        </w:tc>
        <w:tc>
          <w:tcPr>
            <w:tcW w:w="1226" w:type="dxa"/>
            <w:vMerge/>
            <w:tcBorders>
              <w:left w:val="single" w:sz="4" w:space="0" w:color="000000"/>
              <w:bottom w:val="single" w:sz="4" w:space="0" w:color="000000"/>
              <w:right w:val="single" w:sz="4" w:space="0" w:color="000000"/>
            </w:tcBorders>
            <w:vAlign w:val="center"/>
          </w:tcPr>
          <w:p w14:paraId="4828DA5A" w14:textId="77777777" w:rsidR="00FE684A" w:rsidRDefault="00FE684A" w:rsidP="00351B26">
            <w:pPr>
              <w:autoSpaceDN w:val="0"/>
              <w:textAlignment w:val="center"/>
              <w:rPr>
                <w:rFonts w:ascii="SimSun" w:hAnsi="SimSun"/>
                <w:color w:val="000000"/>
                <w:sz w:val="22"/>
              </w:rPr>
            </w:pPr>
          </w:p>
        </w:tc>
        <w:tc>
          <w:tcPr>
            <w:tcW w:w="3958" w:type="dxa"/>
            <w:tcBorders>
              <w:top w:val="single" w:sz="4" w:space="0" w:color="000000"/>
              <w:left w:val="single" w:sz="4" w:space="0" w:color="000000"/>
              <w:bottom w:val="single" w:sz="4" w:space="0" w:color="000000"/>
              <w:right w:val="single" w:sz="4" w:space="0" w:color="000000"/>
            </w:tcBorders>
            <w:vAlign w:val="center"/>
          </w:tcPr>
          <w:p w14:paraId="624D7786" w14:textId="77777777" w:rsidR="00FE684A" w:rsidRPr="0086675C" w:rsidRDefault="00FE684A" w:rsidP="00351B26">
            <w:pPr>
              <w:widowControl w:val="0"/>
              <w:ind w:right="45"/>
              <w:jc w:val="center"/>
              <w:rPr>
                <w:sz w:val="18"/>
                <w:szCs w:val="18"/>
              </w:rPr>
            </w:pPr>
            <w:r w:rsidRPr="0086675C">
              <w:rPr>
                <w:sz w:val="18"/>
                <w:szCs w:val="18"/>
                <w:lang w:val="en"/>
              </w:rPr>
              <w:t>Department</w:t>
            </w:r>
            <w:r>
              <w:rPr>
                <w:sz w:val="18"/>
                <w:szCs w:val="18"/>
                <w:lang w:val="en"/>
              </w:rPr>
              <w:t xml:space="preserve"> </w:t>
            </w:r>
            <w:r>
              <w:rPr>
                <w:rFonts w:hint="eastAsia"/>
                <w:sz w:val="18"/>
                <w:szCs w:val="18"/>
                <w:lang w:val="en"/>
              </w:rPr>
              <w:t>of</w:t>
            </w:r>
            <w:r>
              <w:rPr>
                <w:sz w:val="18"/>
                <w:szCs w:val="18"/>
              </w:rPr>
              <w:t xml:space="preserve"> </w:t>
            </w:r>
            <w:r w:rsidRPr="008152F5">
              <w:rPr>
                <w:sz w:val="18"/>
                <w:szCs w:val="18"/>
              </w:rPr>
              <w:t>Educational Management, Planning and Policy</w:t>
            </w:r>
          </w:p>
          <w:p w14:paraId="50EF3ECC" w14:textId="77777777" w:rsidR="00FE684A" w:rsidRPr="0086675C" w:rsidRDefault="00FE684A" w:rsidP="00351B26">
            <w:pPr>
              <w:widowControl w:val="0"/>
              <w:ind w:right="45"/>
              <w:jc w:val="center"/>
              <w:rPr>
                <w:sz w:val="18"/>
                <w:szCs w:val="18"/>
              </w:rPr>
            </w:pPr>
            <w:r w:rsidRPr="0086675C">
              <w:rPr>
                <w:sz w:val="18"/>
                <w:szCs w:val="18"/>
                <w:lang w:val="en"/>
              </w:rPr>
              <w:t>Faculty</w:t>
            </w:r>
            <w:r>
              <w:rPr>
                <w:sz w:val="18"/>
                <w:szCs w:val="18"/>
                <w:lang w:val="en"/>
              </w:rPr>
              <w:t xml:space="preserve"> </w:t>
            </w:r>
            <w:r>
              <w:rPr>
                <w:rFonts w:hint="eastAsia"/>
                <w:sz w:val="18"/>
                <w:szCs w:val="18"/>
                <w:lang w:val="en"/>
              </w:rPr>
              <w:t>of</w:t>
            </w:r>
            <w:r>
              <w:rPr>
                <w:sz w:val="18"/>
                <w:szCs w:val="18"/>
              </w:rPr>
              <w:t xml:space="preserve"> Education</w:t>
            </w:r>
          </w:p>
          <w:p w14:paraId="05490043" w14:textId="77777777" w:rsidR="00FE684A" w:rsidRDefault="00FE684A" w:rsidP="00351B26">
            <w:pPr>
              <w:autoSpaceDN w:val="0"/>
              <w:textAlignment w:val="center"/>
              <w:rPr>
                <w:rFonts w:ascii="SimSun" w:hAnsi="SimSun"/>
                <w:color w:val="000000"/>
                <w:sz w:val="22"/>
              </w:rPr>
            </w:pPr>
            <w:proofErr w:type="spellStart"/>
            <w:r w:rsidRPr="0086675C">
              <w:rPr>
                <w:sz w:val="18"/>
                <w:szCs w:val="18"/>
                <w:lang w:val="en"/>
              </w:rPr>
              <w:t>Universiti</w:t>
            </w:r>
            <w:proofErr w:type="spellEnd"/>
            <w:r w:rsidRPr="0086675C">
              <w:rPr>
                <w:sz w:val="18"/>
                <w:szCs w:val="18"/>
                <w:lang w:val="en"/>
              </w:rPr>
              <w:t xml:space="preserve"> Malaya, 50603 Kuala Lumpur, Malaysia</w:t>
            </w:r>
          </w:p>
        </w:tc>
      </w:tr>
      <w:tr w:rsidR="00FE684A" w14:paraId="61CF98AD" w14:textId="77777777" w:rsidTr="00351B26">
        <w:trPr>
          <w:trHeight w:val="626"/>
        </w:trPr>
        <w:tc>
          <w:tcPr>
            <w:tcW w:w="493" w:type="dxa"/>
            <w:vMerge w:val="restart"/>
            <w:tcBorders>
              <w:top w:val="single" w:sz="4" w:space="0" w:color="000000"/>
              <w:left w:val="single" w:sz="4" w:space="0" w:color="000000"/>
              <w:right w:val="single" w:sz="4" w:space="0" w:color="000000"/>
            </w:tcBorders>
            <w:vAlign w:val="center"/>
          </w:tcPr>
          <w:p w14:paraId="6090ECC8" w14:textId="77777777" w:rsidR="00FE684A" w:rsidRDefault="00FE684A" w:rsidP="00351B26">
            <w:pPr>
              <w:autoSpaceDN w:val="0"/>
              <w:jc w:val="both"/>
              <w:textAlignment w:val="center"/>
              <w:rPr>
                <w:rFonts w:ascii="SimSun" w:hAnsi="SimSun"/>
                <w:b/>
                <w:bCs/>
                <w:color w:val="000000"/>
                <w:sz w:val="21"/>
              </w:rPr>
            </w:pPr>
            <w:r>
              <w:rPr>
                <w:rFonts w:ascii="SimSun" w:hAnsi="SimSun"/>
                <w:b/>
                <w:bCs/>
                <w:color w:val="000000"/>
                <w:sz w:val="21"/>
              </w:rPr>
              <w:t xml:space="preserve">第3作者 </w:t>
            </w:r>
          </w:p>
        </w:tc>
        <w:tc>
          <w:tcPr>
            <w:tcW w:w="660" w:type="dxa"/>
            <w:tcBorders>
              <w:top w:val="single" w:sz="4" w:space="0" w:color="000000"/>
              <w:left w:val="single" w:sz="4" w:space="0" w:color="000000"/>
              <w:bottom w:val="single" w:sz="4" w:space="0" w:color="000000"/>
              <w:right w:val="single" w:sz="4" w:space="0" w:color="000000"/>
            </w:tcBorders>
            <w:vAlign w:val="center"/>
          </w:tcPr>
          <w:p w14:paraId="32D8A413" w14:textId="77777777" w:rsidR="00FE684A" w:rsidRDefault="00FE684A" w:rsidP="00351B26">
            <w:pPr>
              <w:autoSpaceDN w:val="0"/>
              <w:textAlignment w:val="center"/>
              <w:rPr>
                <w:rFonts w:ascii="SimSun" w:hAnsi="SimSun"/>
                <w:b/>
                <w:bCs/>
                <w:color w:val="000000"/>
                <w:sz w:val="21"/>
              </w:rPr>
            </w:pPr>
            <w:proofErr w:type="spellStart"/>
            <w:r>
              <w:rPr>
                <w:rFonts w:ascii="SimSun" w:hAnsi="SimSun" w:hint="eastAsia"/>
                <w:b/>
                <w:bCs/>
                <w:color w:val="0000FF"/>
                <w:sz w:val="21"/>
              </w:rPr>
              <w:t>中文</w:t>
            </w:r>
            <w:proofErr w:type="spellEnd"/>
            <w:r>
              <w:rPr>
                <w:rFonts w:ascii="SimSun" w:hAnsi="SimSun"/>
                <w:b/>
                <w:bCs/>
                <w:color w:val="0000FF"/>
                <w:sz w:val="21"/>
              </w:rPr>
              <w:t xml:space="preserve"> </w:t>
            </w:r>
          </w:p>
        </w:tc>
        <w:tc>
          <w:tcPr>
            <w:tcW w:w="1185" w:type="dxa"/>
            <w:tcBorders>
              <w:top w:val="single" w:sz="4" w:space="0" w:color="000000"/>
              <w:left w:val="single" w:sz="4" w:space="0" w:color="000000"/>
              <w:bottom w:val="single" w:sz="4" w:space="0" w:color="000000"/>
              <w:right w:val="single" w:sz="4" w:space="0" w:color="000000"/>
            </w:tcBorders>
            <w:vAlign w:val="center"/>
          </w:tcPr>
          <w:p w14:paraId="3C1B4A90" w14:textId="77777777" w:rsidR="00FE684A" w:rsidRDefault="00FE684A" w:rsidP="00351B26">
            <w:pPr>
              <w:jc w:val="center"/>
              <w:rPr>
                <w:rFonts w:ascii="SimSun" w:hAnsi="SimSun" w:hint="eastAsia"/>
                <w:color w:val="000000"/>
                <w:sz w:val="21"/>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7E085219" w14:textId="77777777" w:rsidR="00FE684A" w:rsidRDefault="00FE684A" w:rsidP="00351B26">
            <w:pPr>
              <w:autoSpaceDN w:val="0"/>
              <w:jc w:val="both"/>
              <w:textAlignment w:val="center"/>
              <w:rPr>
                <w:rFonts w:ascii="SimSun" w:hAnsi="SimSun"/>
                <w:color w:val="000000"/>
                <w:sz w:val="21"/>
              </w:rPr>
            </w:pPr>
          </w:p>
        </w:tc>
        <w:tc>
          <w:tcPr>
            <w:tcW w:w="1033" w:type="dxa"/>
            <w:tcBorders>
              <w:top w:val="single" w:sz="4" w:space="0" w:color="000000"/>
              <w:left w:val="single" w:sz="4" w:space="0" w:color="000000"/>
              <w:bottom w:val="single" w:sz="4" w:space="0" w:color="000000"/>
              <w:right w:val="single" w:sz="4" w:space="0" w:color="000000"/>
            </w:tcBorders>
            <w:vAlign w:val="center"/>
          </w:tcPr>
          <w:p w14:paraId="2042767B" w14:textId="77777777" w:rsidR="00FE684A" w:rsidRDefault="00FE684A" w:rsidP="00351B26">
            <w:pPr>
              <w:autoSpaceDN w:val="0"/>
              <w:textAlignment w:val="center"/>
              <w:rPr>
                <w:rFonts w:ascii="SimSun" w:hAnsi="SimSun"/>
                <w:color w:val="000000"/>
                <w:sz w:val="22"/>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30C807A7" w14:textId="77777777" w:rsidR="00FE684A" w:rsidRDefault="00FE684A" w:rsidP="00351B26">
            <w:pPr>
              <w:autoSpaceDN w:val="0"/>
              <w:textAlignment w:val="center"/>
              <w:rPr>
                <w:rFonts w:ascii="SimSun" w:hAnsi="SimSun"/>
                <w:color w:val="000000"/>
                <w:sz w:val="22"/>
              </w:rPr>
            </w:pPr>
          </w:p>
        </w:tc>
        <w:tc>
          <w:tcPr>
            <w:tcW w:w="1226" w:type="dxa"/>
            <w:vMerge w:val="restart"/>
            <w:tcBorders>
              <w:top w:val="single" w:sz="4" w:space="0" w:color="000000"/>
              <w:left w:val="single" w:sz="4" w:space="0" w:color="000000"/>
              <w:right w:val="single" w:sz="4" w:space="0" w:color="000000"/>
            </w:tcBorders>
            <w:vAlign w:val="center"/>
          </w:tcPr>
          <w:p w14:paraId="04DA69A3" w14:textId="77777777" w:rsidR="00FE684A" w:rsidRDefault="00FE684A" w:rsidP="00351B26">
            <w:pPr>
              <w:autoSpaceDN w:val="0"/>
              <w:textAlignment w:val="center"/>
              <w:rPr>
                <w:rFonts w:ascii="SimSun" w:hAnsi="SimSun"/>
                <w:color w:val="000000"/>
                <w:sz w:val="22"/>
              </w:rPr>
            </w:pPr>
          </w:p>
        </w:tc>
        <w:tc>
          <w:tcPr>
            <w:tcW w:w="3958" w:type="dxa"/>
            <w:tcBorders>
              <w:top w:val="single" w:sz="4" w:space="0" w:color="000000"/>
              <w:left w:val="single" w:sz="4" w:space="0" w:color="000000"/>
              <w:bottom w:val="single" w:sz="4" w:space="0" w:color="000000"/>
              <w:right w:val="single" w:sz="4" w:space="0" w:color="000000"/>
            </w:tcBorders>
            <w:vAlign w:val="center"/>
          </w:tcPr>
          <w:p w14:paraId="4A134F22" w14:textId="77777777" w:rsidR="00FE684A" w:rsidRDefault="00FE684A" w:rsidP="00351B26">
            <w:pPr>
              <w:autoSpaceDN w:val="0"/>
              <w:textAlignment w:val="center"/>
              <w:rPr>
                <w:rFonts w:ascii="SimSun" w:hAnsi="SimSun"/>
                <w:color w:val="000000"/>
                <w:sz w:val="22"/>
              </w:rPr>
            </w:pPr>
          </w:p>
        </w:tc>
      </w:tr>
      <w:tr w:rsidR="00FE684A" w14:paraId="3459987F" w14:textId="77777777" w:rsidTr="00351B26">
        <w:trPr>
          <w:trHeight w:val="626"/>
        </w:trPr>
        <w:tc>
          <w:tcPr>
            <w:tcW w:w="493" w:type="dxa"/>
            <w:vMerge/>
            <w:tcBorders>
              <w:left w:val="single" w:sz="4" w:space="0" w:color="000000"/>
              <w:bottom w:val="single" w:sz="4" w:space="0" w:color="000000"/>
              <w:right w:val="single" w:sz="4" w:space="0" w:color="000000"/>
            </w:tcBorders>
            <w:vAlign w:val="center"/>
          </w:tcPr>
          <w:p w14:paraId="74211011" w14:textId="77777777" w:rsidR="00FE684A" w:rsidRDefault="00FE684A" w:rsidP="00351B26">
            <w:pPr>
              <w:autoSpaceDN w:val="0"/>
              <w:jc w:val="both"/>
              <w:textAlignment w:val="center"/>
              <w:rPr>
                <w:rFonts w:ascii="SimSun" w:hAnsi="SimSun"/>
                <w:b/>
                <w:bCs/>
                <w:color w:val="000000"/>
                <w:sz w:val="21"/>
              </w:rPr>
            </w:pPr>
          </w:p>
        </w:tc>
        <w:tc>
          <w:tcPr>
            <w:tcW w:w="660" w:type="dxa"/>
            <w:tcBorders>
              <w:top w:val="single" w:sz="4" w:space="0" w:color="000000"/>
              <w:left w:val="single" w:sz="4" w:space="0" w:color="000000"/>
              <w:bottom w:val="single" w:sz="4" w:space="0" w:color="000000"/>
              <w:right w:val="single" w:sz="4" w:space="0" w:color="000000"/>
            </w:tcBorders>
            <w:vAlign w:val="center"/>
          </w:tcPr>
          <w:p w14:paraId="3372599B" w14:textId="77777777" w:rsidR="00FE684A" w:rsidRDefault="00FE684A" w:rsidP="00351B26">
            <w:pPr>
              <w:autoSpaceDN w:val="0"/>
              <w:textAlignment w:val="center"/>
              <w:rPr>
                <w:rFonts w:ascii="SimSun" w:hAnsi="SimSun"/>
                <w:b/>
                <w:bCs/>
                <w:color w:val="000000"/>
                <w:sz w:val="22"/>
              </w:rPr>
            </w:pPr>
            <w:proofErr w:type="spellStart"/>
            <w:r>
              <w:rPr>
                <w:rFonts w:ascii="SimSun" w:hAnsi="SimSun" w:hint="eastAsia"/>
                <w:b/>
                <w:bCs/>
                <w:color w:val="000000"/>
                <w:sz w:val="22"/>
              </w:rPr>
              <w:t>英文</w:t>
            </w:r>
            <w:proofErr w:type="spellEnd"/>
            <w:r>
              <w:rPr>
                <w:rFonts w:ascii="SimSun" w:hAnsi="SimSun"/>
                <w:b/>
                <w:bCs/>
                <w:color w:val="000000"/>
                <w:sz w:val="22"/>
              </w:rPr>
              <w:t xml:space="preserve"> </w:t>
            </w:r>
          </w:p>
        </w:tc>
        <w:tc>
          <w:tcPr>
            <w:tcW w:w="1185" w:type="dxa"/>
            <w:tcBorders>
              <w:top w:val="single" w:sz="4" w:space="0" w:color="000000"/>
              <w:left w:val="single" w:sz="4" w:space="0" w:color="000000"/>
              <w:bottom w:val="single" w:sz="4" w:space="0" w:color="000000"/>
              <w:right w:val="single" w:sz="4" w:space="0" w:color="000000"/>
            </w:tcBorders>
            <w:vAlign w:val="center"/>
          </w:tcPr>
          <w:p w14:paraId="44E46BD8" w14:textId="77777777" w:rsidR="00FE684A" w:rsidRDefault="00FE684A" w:rsidP="00351B26">
            <w:pPr>
              <w:autoSpaceDN w:val="0"/>
              <w:jc w:val="both"/>
              <w:textAlignment w:val="center"/>
              <w:rPr>
                <w:rFonts w:ascii="SimSun" w:hAnsi="SimSun"/>
                <w:color w:val="000000"/>
                <w:sz w:val="21"/>
              </w:rPr>
            </w:pPr>
            <w:r w:rsidRPr="008152F5">
              <w:rPr>
                <w:color w:val="000000"/>
                <w:lang w:val="en"/>
              </w:rPr>
              <w:t xml:space="preserve">Dr. </w:t>
            </w:r>
            <w:proofErr w:type="spellStart"/>
            <w:r w:rsidRPr="008152F5">
              <w:rPr>
                <w:color w:val="000000"/>
                <w:lang w:val="en"/>
              </w:rPr>
              <w:t>Norfaezah</w:t>
            </w:r>
            <w:proofErr w:type="spellEnd"/>
            <w:r w:rsidRPr="008152F5">
              <w:rPr>
                <w:color w:val="000000"/>
                <w:lang w:val="en"/>
              </w:rPr>
              <w:t xml:space="preserve"> Binti Md Khalid</w:t>
            </w:r>
          </w:p>
        </w:tc>
        <w:tc>
          <w:tcPr>
            <w:tcW w:w="700" w:type="dxa"/>
            <w:tcBorders>
              <w:top w:val="single" w:sz="4" w:space="0" w:color="000000"/>
              <w:left w:val="single" w:sz="4" w:space="0" w:color="000000"/>
              <w:bottom w:val="single" w:sz="4" w:space="0" w:color="000000"/>
              <w:right w:val="single" w:sz="4" w:space="0" w:color="000000"/>
            </w:tcBorders>
            <w:vAlign w:val="center"/>
          </w:tcPr>
          <w:p w14:paraId="0A0A23D3" w14:textId="77777777" w:rsidR="00FE684A" w:rsidRPr="0068731F" w:rsidRDefault="00FE684A" w:rsidP="00351B26">
            <w:pPr>
              <w:autoSpaceDN w:val="0"/>
              <w:jc w:val="both"/>
              <w:textAlignment w:val="center"/>
              <w:rPr>
                <w:rFonts w:ascii="SimSun" w:hAnsi="SimSun" w:hint="eastAsia"/>
                <w:color w:val="000000"/>
                <w:sz w:val="21"/>
              </w:rPr>
            </w:pPr>
            <w:r>
              <w:rPr>
                <w:rFonts w:ascii="SimSun" w:hAnsi="SimSun"/>
                <w:color w:val="000000"/>
                <w:sz w:val="21"/>
              </w:rPr>
              <w:t>F</w:t>
            </w:r>
            <w:r>
              <w:rPr>
                <w:rFonts w:ascii="SimSun" w:hAnsi="SimSun" w:hint="eastAsia"/>
                <w:color w:val="000000"/>
                <w:sz w:val="21"/>
              </w:rPr>
              <w:t>e</w:t>
            </w:r>
            <w:r>
              <w:rPr>
                <w:rFonts w:ascii="SimSun" w:hAnsi="SimSun"/>
                <w:color w:val="000000"/>
                <w:sz w:val="21"/>
              </w:rPr>
              <w:t>male</w:t>
            </w:r>
          </w:p>
        </w:tc>
        <w:tc>
          <w:tcPr>
            <w:tcW w:w="1033" w:type="dxa"/>
            <w:tcBorders>
              <w:top w:val="single" w:sz="4" w:space="0" w:color="000000"/>
              <w:left w:val="single" w:sz="4" w:space="0" w:color="000000"/>
              <w:bottom w:val="single" w:sz="4" w:space="0" w:color="000000"/>
              <w:right w:val="single" w:sz="4" w:space="0" w:color="000000"/>
            </w:tcBorders>
            <w:vAlign w:val="center"/>
          </w:tcPr>
          <w:p w14:paraId="420D0DC6" w14:textId="77777777" w:rsidR="00FE684A" w:rsidRDefault="00FE684A" w:rsidP="00351B26">
            <w:pPr>
              <w:autoSpaceDN w:val="0"/>
              <w:textAlignment w:val="center"/>
              <w:rPr>
                <w:rFonts w:ascii="SimSun" w:hAnsi="SimSun"/>
                <w:color w:val="000000"/>
                <w:sz w:val="22"/>
              </w:rPr>
            </w:pPr>
            <w:r>
              <w:rPr>
                <w:rFonts w:ascii="SimSun" w:hAnsi="SimSun"/>
                <w:color w:val="000000"/>
                <w:sz w:val="22"/>
              </w:rPr>
              <w:t>S</w:t>
            </w:r>
            <w:r>
              <w:rPr>
                <w:rFonts w:ascii="SimSun" w:hAnsi="SimSun" w:hint="eastAsia"/>
                <w:color w:val="000000"/>
                <w:sz w:val="22"/>
              </w:rPr>
              <w:t>en</w:t>
            </w:r>
            <w:r>
              <w:rPr>
                <w:rFonts w:ascii="SimSun" w:hAnsi="SimSun"/>
                <w:color w:val="000000"/>
                <w:sz w:val="22"/>
              </w:rPr>
              <w:t>ior Lecturer</w:t>
            </w:r>
          </w:p>
        </w:tc>
        <w:tc>
          <w:tcPr>
            <w:tcW w:w="705" w:type="dxa"/>
            <w:tcBorders>
              <w:top w:val="single" w:sz="4" w:space="0" w:color="000000"/>
              <w:left w:val="single" w:sz="4" w:space="0" w:color="000000"/>
              <w:bottom w:val="single" w:sz="4" w:space="0" w:color="000000"/>
              <w:right w:val="single" w:sz="4" w:space="0" w:color="000000"/>
            </w:tcBorders>
            <w:vAlign w:val="center"/>
          </w:tcPr>
          <w:p w14:paraId="09D640A5" w14:textId="77777777" w:rsidR="00FE684A" w:rsidRDefault="00FE684A" w:rsidP="00351B26">
            <w:pPr>
              <w:autoSpaceDN w:val="0"/>
              <w:textAlignment w:val="center"/>
              <w:rPr>
                <w:rFonts w:ascii="SimSun" w:hAnsi="SimSun"/>
                <w:color w:val="000000"/>
                <w:sz w:val="22"/>
              </w:rPr>
            </w:pPr>
          </w:p>
        </w:tc>
        <w:tc>
          <w:tcPr>
            <w:tcW w:w="1226" w:type="dxa"/>
            <w:vMerge/>
            <w:tcBorders>
              <w:left w:val="single" w:sz="4" w:space="0" w:color="000000"/>
              <w:bottom w:val="single" w:sz="4" w:space="0" w:color="000000"/>
              <w:right w:val="single" w:sz="4" w:space="0" w:color="000000"/>
            </w:tcBorders>
            <w:vAlign w:val="center"/>
          </w:tcPr>
          <w:p w14:paraId="7B7ABA00" w14:textId="77777777" w:rsidR="00FE684A" w:rsidRDefault="00FE684A" w:rsidP="00351B26">
            <w:pPr>
              <w:autoSpaceDN w:val="0"/>
              <w:textAlignment w:val="center"/>
              <w:rPr>
                <w:rFonts w:ascii="SimSun" w:hAnsi="SimSun"/>
                <w:color w:val="000000"/>
                <w:sz w:val="22"/>
              </w:rPr>
            </w:pPr>
          </w:p>
        </w:tc>
        <w:tc>
          <w:tcPr>
            <w:tcW w:w="3958" w:type="dxa"/>
            <w:tcBorders>
              <w:top w:val="single" w:sz="4" w:space="0" w:color="000000"/>
              <w:left w:val="single" w:sz="4" w:space="0" w:color="000000"/>
              <w:bottom w:val="single" w:sz="4" w:space="0" w:color="000000"/>
              <w:right w:val="single" w:sz="4" w:space="0" w:color="000000"/>
            </w:tcBorders>
            <w:vAlign w:val="center"/>
          </w:tcPr>
          <w:p w14:paraId="2E3E9DD1" w14:textId="77777777" w:rsidR="00FE684A" w:rsidRPr="0086675C" w:rsidRDefault="00FE684A" w:rsidP="00351B26">
            <w:pPr>
              <w:widowControl w:val="0"/>
              <w:ind w:right="45"/>
              <w:jc w:val="center"/>
              <w:rPr>
                <w:sz w:val="18"/>
                <w:szCs w:val="18"/>
              </w:rPr>
            </w:pPr>
            <w:r w:rsidRPr="0086675C">
              <w:rPr>
                <w:sz w:val="18"/>
                <w:szCs w:val="18"/>
                <w:lang w:val="en"/>
              </w:rPr>
              <w:t>Faculty</w:t>
            </w:r>
            <w:r>
              <w:rPr>
                <w:sz w:val="18"/>
                <w:szCs w:val="18"/>
                <w:lang w:val="en"/>
              </w:rPr>
              <w:t xml:space="preserve"> </w:t>
            </w:r>
            <w:r>
              <w:rPr>
                <w:rFonts w:hint="eastAsia"/>
                <w:sz w:val="18"/>
                <w:szCs w:val="18"/>
                <w:lang w:val="en"/>
              </w:rPr>
              <w:t>of</w:t>
            </w:r>
            <w:r>
              <w:rPr>
                <w:sz w:val="18"/>
                <w:szCs w:val="18"/>
              </w:rPr>
              <w:t xml:space="preserve"> Education</w:t>
            </w:r>
          </w:p>
          <w:p w14:paraId="333932AB" w14:textId="77777777" w:rsidR="00FE684A" w:rsidRDefault="00FE684A" w:rsidP="00351B26">
            <w:pPr>
              <w:autoSpaceDN w:val="0"/>
              <w:textAlignment w:val="center"/>
              <w:rPr>
                <w:rFonts w:ascii="SimSun" w:hAnsi="SimSun"/>
                <w:color w:val="000000"/>
                <w:sz w:val="22"/>
              </w:rPr>
            </w:pPr>
            <w:proofErr w:type="spellStart"/>
            <w:r w:rsidRPr="0086675C">
              <w:rPr>
                <w:sz w:val="18"/>
                <w:szCs w:val="18"/>
                <w:lang w:val="en"/>
              </w:rPr>
              <w:t>Universiti</w:t>
            </w:r>
            <w:proofErr w:type="spellEnd"/>
            <w:r w:rsidRPr="0086675C">
              <w:rPr>
                <w:sz w:val="18"/>
                <w:szCs w:val="18"/>
                <w:lang w:val="en"/>
              </w:rPr>
              <w:t xml:space="preserve"> Malaya, 50603 Kuala Lumpur, Malaysia</w:t>
            </w:r>
          </w:p>
        </w:tc>
      </w:tr>
      <w:tr w:rsidR="00FE684A" w14:paraId="11633B7E" w14:textId="77777777" w:rsidTr="00351B26">
        <w:trPr>
          <w:trHeight w:val="626"/>
        </w:trPr>
        <w:tc>
          <w:tcPr>
            <w:tcW w:w="493" w:type="dxa"/>
            <w:vMerge w:val="restart"/>
            <w:tcBorders>
              <w:left w:val="single" w:sz="4" w:space="0" w:color="000000"/>
              <w:right w:val="single" w:sz="4" w:space="0" w:color="000000"/>
            </w:tcBorders>
            <w:vAlign w:val="center"/>
          </w:tcPr>
          <w:p w14:paraId="6C3C19D3" w14:textId="77777777" w:rsidR="00FE684A" w:rsidRDefault="00FE684A" w:rsidP="00351B26">
            <w:pPr>
              <w:autoSpaceDN w:val="0"/>
              <w:jc w:val="both"/>
              <w:textAlignment w:val="center"/>
              <w:rPr>
                <w:rFonts w:ascii="SimSun" w:hAnsi="SimSun"/>
                <w:b/>
                <w:bCs/>
                <w:color w:val="000000"/>
                <w:sz w:val="21"/>
              </w:rPr>
            </w:pPr>
            <w:r>
              <w:rPr>
                <w:rFonts w:ascii="SimSun" w:hAnsi="SimSun"/>
                <w:b/>
                <w:bCs/>
                <w:color w:val="000000"/>
                <w:sz w:val="21"/>
              </w:rPr>
              <w:t>第</w:t>
            </w:r>
            <w:r>
              <w:rPr>
                <w:rFonts w:ascii="SimSun" w:hAnsi="SimSun" w:hint="eastAsia"/>
                <w:b/>
                <w:bCs/>
                <w:color w:val="000000"/>
                <w:sz w:val="21"/>
              </w:rPr>
              <w:t>4</w:t>
            </w:r>
            <w:r>
              <w:rPr>
                <w:rFonts w:ascii="SimSun" w:hAnsi="SimSun"/>
                <w:b/>
                <w:bCs/>
                <w:color w:val="000000"/>
                <w:sz w:val="21"/>
              </w:rPr>
              <w:t>作者</w:t>
            </w:r>
          </w:p>
        </w:tc>
        <w:tc>
          <w:tcPr>
            <w:tcW w:w="660" w:type="dxa"/>
            <w:tcBorders>
              <w:top w:val="single" w:sz="4" w:space="0" w:color="000000"/>
              <w:left w:val="single" w:sz="4" w:space="0" w:color="000000"/>
              <w:bottom w:val="single" w:sz="4" w:space="0" w:color="000000"/>
              <w:right w:val="single" w:sz="4" w:space="0" w:color="000000"/>
            </w:tcBorders>
            <w:vAlign w:val="center"/>
          </w:tcPr>
          <w:p w14:paraId="58B79DC0" w14:textId="77777777" w:rsidR="00FE684A" w:rsidRDefault="00FE684A" w:rsidP="00351B26">
            <w:pPr>
              <w:autoSpaceDN w:val="0"/>
              <w:textAlignment w:val="center"/>
              <w:rPr>
                <w:rFonts w:ascii="SimSun" w:hAnsi="SimSun"/>
                <w:b/>
                <w:bCs/>
                <w:color w:val="000000"/>
                <w:sz w:val="22"/>
              </w:rPr>
            </w:pPr>
            <w:proofErr w:type="spellStart"/>
            <w:r>
              <w:rPr>
                <w:rFonts w:ascii="SimSun" w:hAnsi="SimSun" w:hint="eastAsia"/>
                <w:b/>
                <w:bCs/>
                <w:color w:val="0000FF"/>
                <w:sz w:val="21"/>
              </w:rPr>
              <w:t>中文</w:t>
            </w:r>
            <w:proofErr w:type="spellEnd"/>
            <w:r>
              <w:rPr>
                <w:rFonts w:ascii="SimSun" w:hAnsi="SimSun"/>
                <w:b/>
                <w:bCs/>
                <w:color w:val="0000FF"/>
                <w:sz w:val="21"/>
              </w:rPr>
              <w:t xml:space="preserve"> </w:t>
            </w:r>
            <w:r>
              <w:rPr>
                <w:rFonts w:ascii="SimSun" w:hAnsi="SimSun"/>
                <w:b/>
                <w:bCs/>
                <w:color w:val="000000"/>
                <w:sz w:val="21"/>
              </w:rPr>
              <w:t xml:space="preserve"> </w:t>
            </w:r>
          </w:p>
        </w:tc>
        <w:tc>
          <w:tcPr>
            <w:tcW w:w="1185" w:type="dxa"/>
            <w:tcBorders>
              <w:top w:val="single" w:sz="4" w:space="0" w:color="000000"/>
              <w:left w:val="single" w:sz="4" w:space="0" w:color="000000"/>
              <w:bottom w:val="single" w:sz="4" w:space="0" w:color="000000"/>
              <w:right w:val="single" w:sz="4" w:space="0" w:color="000000"/>
            </w:tcBorders>
            <w:vAlign w:val="center"/>
          </w:tcPr>
          <w:p w14:paraId="172BB062" w14:textId="77777777" w:rsidR="00FE684A" w:rsidRDefault="00FE684A" w:rsidP="00351B26">
            <w:pPr>
              <w:rPr>
                <w:rFonts w:ascii="SimSun" w:hAnsi="SimSun" w:hint="eastAsia"/>
                <w:color w:val="000000"/>
                <w:sz w:val="21"/>
              </w:rPr>
            </w:pPr>
            <w:proofErr w:type="spellStart"/>
            <w:r>
              <w:rPr>
                <w:rFonts w:ascii="SimSun" w:hAnsi="SimSun" w:hint="eastAsia"/>
                <w:color w:val="000000"/>
                <w:sz w:val="21"/>
              </w:rPr>
              <w:t>栗宁博</w:t>
            </w:r>
            <w:proofErr w:type="spellEnd"/>
          </w:p>
        </w:tc>
        <w:tc>
          <w:tcPr>
            <w:tcW w:w="700" w:type="dxa"/>
            <w:tcBorders>
              <w:top w:val="single" w:sz="4" w:space="0" w:color="000000"/>
              <w:left w:val="single" w:sz="4" w:space="0" w:color="000000"/>
              <w:bottom w:val="single" w:sz="4" w:space="0" w:color="000000"/>
              <w:right w:val="single" w:sz="4" w:space="0" w:color="000000"/>
            </w:tcBorders>
            <w:vAlign w:val="center"/>
          </w:tcPr>
          <w:p w14:paraId="021A6D15" w14:textId="77777777" w:rsidR="00FE684A" w:rsidRDefault="00FE684A" w:rsidP="00351B26">
            <w:pPr>
              <w:autoSpaceDN w:val="0"/>
              <w:jc w:val="both"/>
              <w:textAlignment w:val="center"/>
              <w:rPr>
                <w:rFonts w:ascii="SimSun" w:hAnsi="SimSun" w:hint="eastAsia"/>
                <w:color w:val="000000"/>
                <w:sz w:val="21"/>
              </w:rPr>
            </w:pPr>
            <w:r>
              <w:rPr>
                <w:rFonts w:ascii="SimSun" w:hAnsi="SimSun" w:hint="eastAsia"/>
                <w:color w:val="000000"/>
                <w:sz w:val="21"/>
              </w:rPr>
              <w:t>女</w:t>
            </w:r>
          </w:p>
        </w:tc>
        <w:tc>
          <w:tcPr>
            <w:tcW w:w="1033" w:type="dxa"/>
            <w:tcBorders>
              <w:top w:val="single" w:sz="4" w:space="0" w:color="000000"/>
              <w:left w:val="single" w:sz="4" w:space="0" w:color="000000"/>
              <w:bottom w:val="single" w:sz="4" w:space="0" w:color="000000"/>
              <w:right w:val="single" w:sz="4" w:space="0" w:color="000000"/>
            </w:tcBorders>
            <w:vAlign w:val="center"/>
          </w:tcPr>
          <w:p w14:paraId="4AD76B10" w14:textId="77777777" w:rsidR="00FE684A" w:rsidRDefault="00FE684A" w:rsidP="00351B26">
            <w:pPr>
              <w:autoSpaceDN w:val="0"/>
              <w:textAlignment w:val="center"/>
              <w:rPr>
                <w:rFonts w:ascii="SimSun" w:hAnsi="SimSun" w:hint="eastAsia"/>
                <w:color w:val="000000"/>
                <w:sz w:val="22"/>
              </w:rPr>
            </w:pPr>
            <w:proofErr w:type="spellStart"/>
            <w:r>
              <w:rPr>
                <w:rFonts w:ascii="SimSun" w:hAnsi="SimSun"/>
                <w:color w:val="000000"/>
                <w:sz w:val="22"/>
              </w:rPr>
              <w:t>P</w:t>
            </w:r>
            <w:r>
              <w:rPr>
                <w:rFonts w:ascii="SimSun" w:hAnsi="SimSun" w:hint="eastAsia"/>
                <w:color w:val="000000"/>
                <w:sz w:val="22"/>
              </w:rPr>
              <w:t>hd</w:t>
            </w:r>
            <w:proofErr w:type="spellEnd"/>
          </w:p>
        </w:tc>
        <w:tc>
          <w:tcPr>
            <w:tcW w:w="705" w:type="dxa"/>
            <w:tcBorders>
              <w:top w:val="single" w:sz="4" w:space="0" w:color="000000"/>
              <w:left w:val="single" w:sz="4" w:space="0" w:color="000000"/>
              <w:bottom w:val="single" w:sz="4" w:space="0" w:color="000000"/>
              <w:right w:val="single" w:sz="4" w:space="0" w:color="000000"/>
            </w:tcBorders>
            <w:vAlign w:val="center"/>
          </w:tcPr>
          <w:p w14:paraId="453313A4" w14:textId="77777777" w:rsidR="00FE684A" w:rsidRDefault="00FE684A" w:rsidP="00351B26">
            <w:pPr>
              <w:autoSpaceDN w:val="0"/>
              <w:textAlignment w:val="center"/>
              <w:rPr>
                <w:rFonts w:ascii="SimSun" w:hAnsi="SimSun"/>
                <w:color w:val="000000"/>
                <w:sz w:val="22"/>
              </w:rPr>
            </w:pPr>
            <w:proofErr w:type="spellStart"/>
            <w:r>
              <w:rPr>
                <w:rFonts w:ascii="SimSun" w:hAnsi="SimSun"/>
                <w:color w:val="000000"/>
                <w:sz w:val="22"/>
              </w:rPr>
              <w:t>P</w:t>
            </w:r>
            <w:r>
              <w:rPr>
                <w:rFonts w:ascii="SimSun" w:hAnsi="SimSun" w:hint="eastAsia"/>
                <w:color w:val="000000"/>
                <w:sz w:val="22"/>
              </w:rPr>
              <w:t>hd</w:t>
            </w:r>
            <w:proofErr w:type="spellEnd"/>
          </w:p>
        </w:tc>
        <w:tc>
          <w:tcPr>
            <w:tcW w:w="1226" w:type="dxa"/>
            <w:vMerge w:val="restart"/>
            <w:tcBorders>
              <w:top w:val="single" w:sz="4" w:space="0" w:color="000000"/>
              <w:left w:val="single" w:sz="4" w:space="0" w:color="000000"/>
              <w:right w:val="single" w:sz="4" w:space="0" w:color="000000"/>
            </w:tcBorders>
            <w:vAlign w:val="center"/>
          </w:tcPr>
          <w:p w14:paraId="5385485A" w14:textId="77777777" w:rsidR="00FE684A" w:rsidRDefault="00FE684A" w:rsidP="00351B26">
            <w:pPr>
              <w:autoSpaceDN w:val="0"/>
              <w:textAlignment w:val="center"/>
              <w:rPr>
                <w:rFonts w:ascii="SimSun" w:hAnsi="SimSun"/>
                <w:color w:val="000000"/>
                <w:sz w:val="22"/>
              </w:rPr>
            </w:pPr>
          </w:p>
        </w:tc>
        <w:tc>
          <w:tcPr>
            <w:tcW w:w="3958" w:type="dxa"/>
            <w:tcBorders>
              <w:top w:val="single" w:sz="4" w:space="0" w:color="000000"/>
              <w:left w:val="single" w:sz="4" w:space="0" w:color="000000"/>
              <w:bottom w:val="single" w:sz="4" w:space="0" w:color="000000"/>
              <w:right w:val="single" w:sz="4" w:space="0" w:color="000000"/>
            </w:tcBorders>
            <w:vAlign w:val="center"/>
          </w:tcPr>
          <w:p w14:paraId="3B35935D" w14:textId="77777777" w:rsidR="00FE684A" w:rsidRDefault="00FE684A" w:rsidP="00351B26">
            <w:pPr>
              <w:rPr>
                <w:rFonts w:ascii="SimSun" w:hAnsi="SimSun"/>
                <w:color w:val="000000"/>
                <w:sz w:val="22"/>
              </w:rPr>
            </w:pPr>
          </w:p>
        </w:tc>
      </w:tr>
      <w:tr w:rsidR="00FE684A" w14:paraId="0D6E90A7" w14:textId="77777777" w:rsidTr="00351B26">
        <w:trPr>
          <w:trHeight w:val="626"/>
        </w:trPr>
        <w:tc>
          <w:tcPr>
            <w:tcW w:w="493" w:type="dxa"/>
            <w:vMerge/>
            <w:tcBorders>
              <w:left w:val="single" w:sz="4" w:space="0" w:color="000000"/>
              <w:bottom w:val="single" w:sz="4" w:space="0" w:color="000000"/>
              <w:right w:val="single" w:sz="4" w:space="0" w:color="000000"/>
            </w:tcBorders>
            <w:vAlign w:val="center"/>
          </w:tcPr>
          <w:p w14:paraId="26EE090C" w14:textId="77777777" w:rsidR="00FE684A" w:rsidRDefault="00FE684A" w:rsidP="00351B26">
            <w:pPr>
              <w:autoSpaceDN w:val="0"/>
              <w:jc w:val="both"/>
              <w:textAlignment w:val="center"/>
              <w:rPr>
                <w:rFonts w:ascii="SimSun" w:hAnsi="SimSun"/>
                <w:b/>
                <w:bCs/>
                <w:color w:val="000000"/>
                <w:sz w:val="21"/>
              </w:rPr>
            </w:pPr>
          </w:p>
        </w:tc>
        <w:tc>
          <w:tcPr>
            <w:tcW w:w="660" w:type="dxa"/>
            <w:tcBorders>
              <w:top w:val="single" w:sz="4" w:space="0" w:color="000000"/>
              <w:left w:val="single" w:sz="4" w:space="0" w:color="000000"/>
              <w:bottom w:val="single" w:sz="4" w:space="0" w:color="000000"/>
              <w:right w:val="single" w:sz="4" w:space="0" w:color="000000"/>
            </w:tcBorders>
            <w:vAlign w:val="center"/>
          </w:tcPr>
          <w:p w14:paraId="14DDD4A6" w14:textId="77777777" w:rsidR="00FE684A" w:rsidRDefault="00FE684A" w:rsidP="00351B26">
            <w:pPr>
              <w:autoSpaceDN w:val="0"/>
              <w:textAlignment w:val="center"/>
              <w:rPr>
                <w:rFonts w:ascii="SimSun" w:hAnsi="SimSun"/>
                <w:b/>
                <w:bCs/>
                <w:color w:val="000000"/>
                <w:sz w:val="22"/>
              </w:rPr>
            </w:pPr>
            <w:proofErr w:type="spellStart"/>
            <w:r>
              <w:rPr>
                <w:rFonts w:ascii="SimSun" w:hAnsi="SimSun" w:hint="eastAsia"/>
                <w:b/>
                <w:bCs/>
                <w:color w:val="000000"/>
                <w:sz w:val="22"/>
              </w:rPr>
              <w:t>英文</w:t>
            </w:r>
            <w:proofErr w:type="spellEnd"/>
            <w:r>
              <w:rPr>
                <w:rFonts w:ascii="SimSun" w:hAnsi="SimSun"/>
                <w:b/>
                <w:bCs/>
                <w:color w:val="000000"/>
                <w:sz w:val="22"/>
              </w:rPr>
              <w:t xml:space="preserve"> </w:t>
            </w:r>
          </w:p>
        </w:tc>
        <w:tc>
          <w:tcPr>
            <w:tcW w:w="1185" w:type="dxa"/>
            <w:tcBorders>
              <w:top w:val="single" w:sz="4" w:space="0" w:color="000000"/>
              <w:left w:val="single" w:sz="4" w:space="0" w:color="000000"/>
              <w:bottom w:val="single" w:sz="4" w:space="0" w:color="000000"/>
              <w:right w:val="single" w:sz="4" w:space="0" w:color="000000"/>
            </w:tcBorders>
            <w:vAlign w:val="center"/>
          </w:tcPr>
          <w:p w14:paraId="1D339C21" w14:textId="77777777" w:rsidR="00FE684A" w:rsidRDefault="00FE684A" w:rsidP="00351B26">
            <w:pPr>
              <w:autoSpaceDN w:val="0"/>
              <w:jc w:val="both"/>
              <w:textAlignment w:val="center"/>
              <w:rPr>
                <w:rFonts w:ascii="SimSun" w:hAnsi="SimSun"/>
                <w:color w:val="000000"/>
                <w:sz w:val="21"/>
              </w:rPr>
            </w:pPr>
            <w:r>
              <w:rPr>
                <w:rFonts w:ascii="SimSun" w:hAnsi="SimSun"/>
                <w:color w:val="000000"/>
                <w:sz w:val="21"/>
              </w:rPr>
              <w:t>Li N</w:t>
            </w:r>
            <w:r>
              <w:rPr>
                <w:rFonts w:ascii="SimSun" w:hAnsi="SimSun" w:hint="eastAsia"/>
                <w:color w:val="000000"/>
                <w:sz w:val="21"/>
              </w:rPr>
              <w:t>i</w:t>
            </w:r>
            <w:r>
              <w:rPr>
                <w:rFonts w:ascii="SimSun" w:hAnsi="SimSun"/>
                <w:color w:val="000000"/>
                <w:sz w:val="21"/>
              </w:rPr>
              <w:t>ngbo</w:t>
            </w:r>
          </w:p>
        </w:tc>
        <w:tc>
          <w:tcPr>
            <w:tcW w:w="700" w:type="dxa"/>
            <w:tcBorders>
              <w:top w:val="single" w:sz="4" w:space="0" w:color="000000"/>
              <w:left w:val="single" w:sz="4" w:space="0" w:color="000000"/>
              <w:bottom w:val="single" w:sz="4" w:space="0" w:color="000000"/>
              <w:right w:val="single" w:sz="4" w:space="0" w:color="000000"/>
            </w:tcBorders>
            <w:vAlign w:val="center"/>
          </w:tcPr>
          <w:p w14:paraId="5FF95DD3" w14:textId="77777777" w:rsidR="00FE684A" w:rsidRDefault="00FE684A" w:rsidP="00351B26">
            <w:pPr>
              <w:autoSpaceDN w:val="0"/>
              <w:jc w:val="both"/>
              <w:textAlignment w:val="center"/>
              <w:rPr>
                <w:rFonts w:ascii="SimSun" w:hAnsi="SimSun"/>
                <w:color w:val="000000"/>
                <w:sz w:val="21"/>
              </w:rPr>
            </w:pPr>
            <w:r>
              <w:rPr>
                <w:rFonts w:ascii="SimSun" w:hAnsi="SimSun"/>
                <w:color w:val="000000"/>
                <w:sz w:val="21"/>
              </w:rPr>
              <w:t>F</w:t>
            </w:r>
            <w:r>
              <w:rPr>
                <w:rFonts w:ascii="SimSun" w:hAnsi="SimSun" w:hint="eastAsia"/>
                <w:color w:val="000000"/>
                <w:sz w:val="21"/>
              </w:rPr>
              <w:t>e</w:t>
            </w:r>
            <w:r>
              <w:rPr>
                <w:rFonts w:ascii="SimSun" w:hAnsi="SimSun"/>
                <w:color w:val="000000"/>
                <w:sz w:val="21"/>
              </w:rPr>
              <w:t>male</w:t>
            </w:r>
          </w:p>
        </w:tc>
        <w:tc>
          <w:tcPr>
            <w:tcW w:w="1033" w:type="dxa"/>
            <w:tcBorders>
              <w:top w:val="single" w:sz="4" w:space="0" w:color="000000"/>
              <w:left w:val="single" w:sz="4" w:space="0" w:color="000000"/>
              <w:bottom w:val="single" w:sz="4" w:space="0" w:color="000000"/>
              <w:right w:val="single" w:sz="4" w:space="0" w:color="000000"/>
            </w:tcBorders>
            <w:vAlign w:val="center"/>
          </w:tcPr>
          <w:p w14:paraId="7C915E8F" w14:textId="77777777" w:rsidR="00FE684A" w:rsidRDefault="00FE684A" w:rsidP="00351B26">
            <w:pPr>
              <w:autoSpaceDN w:val="0"/>
              <w:textAlignment w:val="center"/>
              <w:rPr>
                <w:rFonts w:ascii="SimSun" w:hAnsi="SimSun"/>
                <w:color w:val="000000"/>
                <w:sz w:val="22"/>
              </w:rPr>
            </w:pPr>
            <w:proofErr w:type="spellStart"/>
            <w:r>
              <w:rPr>
                <w:rFonts w:ascii="SimSun" w:hAnsi="SimSun"/>
                <w:color w:val="000000"/>
                <w:sz w:val="22"/>
              </w:rPr>
              <w:t>P</w:t>
            </w:r>
            <w:r>
              <w:rPr>
                <w:rFonts w:ascii="SimSun" w:hAnsi="SimSun" w:hint="eastAsia"/>
                <w:color w:val="000000"/>
                <w:sz w:val="22"/>
              </w:rPr>
              <w:t>hd</w:t>
            </w:r>
            <w:proofErr w:type="spellEnd"/>
          </w:p>
        </w:tc>
        <w:tc>
          <w:tcPr>
            <w:tcW w:w="705" w:type="dxa"/>
            <w:tcBorders>
              <w:top w:val="single" w:sz="4" w:space="0" w:color="000000"/>
              <w:left w:val="single" w:sz="4" w:space="0" w:color="000000"/>
              <w:bottom w:val="single" w:sz="4" w:space="0" w:color="000000"/>
              <w:right w:val="single" w:sz="4" w:space="0" w:color="000000"/>
            </w:tcBorders>
            <w:vAlign w:val="center"/>
          </w:tcPr>
          <w:p w14:paraId="6FE59E44" w14:textId="77777777" w:rsidR="00FE684A" w:rsidRDefault="00FE684A" w:rsidP="00351B26">
            <w:pPr>
              <w:autoSpaceDN w:val="0"/>
              <w:textAlignment w:val="center"/>
              <w:rPr>
                <w:rFonts w:ascii="SimSun" w:hAnsi="SimSun"/>
                <w:color w:val="000000"/>
                <w:sz w:val="22"/>
              </w:rPr>
            </w:pPr>
            <w:proofErr w:type="spellStart"/>
            <w:r>
              <w:rPr>
                <w:rFonts w:ascii="SimSun" w:hAnsi="SimSun"/>
                <w:color w:val="000000"/>
                <w:sz w:val="22"/>
              </w:rPr>
              <w:t>P</w:t>
            </w:r>
            <w:r>
              <w:rPr>
                <w:rFonts w:ascii="SimSun" w:hAnsi="SimSun" w:hint="eastAsia"/>
                <w:color w:val="000000"/>
                <w:sz w:val="22"/>
              </w:rPr>
              <w:t>hd</w:t>
            </w:r>
            <w:proofErr w:type="spellEnd"/>
          </w:p>
        </w:tc>
        <w:tc>
          <w:tcPr>
            <w:tcW w:w="1226" w:type="dxa"/>
            <w:vMerge/>
            <w:tcBorders>
              <w:left w:val="single" w:sz="4" w:space="0" w:color="000000"/>
              <w:bottom w:val="single" w:sz="4" w:space="0" w:color="000000"/>
              <w:right w:val="single" w:sz="4" w:space="0" w:color="000000"/>
            </w:tcBorders>
            <w:vAlign w:val="center"/>
          </w:tcPr>
          <w:p w14:paraId="56F57C88" w14:textId="77777777" w:rsidR="00FE684A" w:rsidRDefault="00FE684A" w:rsidP="00351B26">
            <w:pPr>
              <w:autoSpaceDN w:val="0"/>
              <w:textAlignment w:val="center"/>
              <w:rPr>
                <w:rFonts w:ascii="SimSun" w:hAnsi="SimSun"/>
                <w:color w:val="000000"/>
                <w:sz w:val="22"/>
              </w:rPr>
            </w:pPr>
          </w:p>
        </w:tc>
        <w:tc>
          <w:tcPr>
            <w:tcW w:w="3958" w:type="dxa"/>
            <w:tcBorders>
              <w:top w:val="single" w:sz="4" w:space="0" w:color="000000"/>
              <w:left w:val="single" w:sz="4" w:space="0" w:color="000000"/>
              <w:bottom w:val="single" w:sz="4" w:space="0" w:color="000000"/>
              <w:right w:val="single" w:sz="4" w:space="0" w:color="000000"/>
            </w:tcBorders>
            <w:vAlign w:val="center"/>
          </w:tcPr>
          <w:p w14:paraId="22B7418E" w14:textId="77777777" w:rsidR="00FE684A" w:rsidRPr="0028732A" w:rsidRDefault="00FE684A" w:rsidP="00351B26">
            <w:pPr>
              <w:autoSpaceDN w:val="0"/>
              <w:textAlignment w:val="center"/>
              <w:rPr>
                <w:rFonts w:ascii="SimSun" w:hAnsi="SimSun"/>
                <w:color w:val="000000"/>
                <w:sz w:val="22"/>
              </w:rPr>
            </w:pPr>
            <w:r w:rsidRPr="0028732A">
              <w:rPr>
                <w:rFonts w:ascii="SimSun" w:hAnsi="SimSun"/>
                <w:color w:val="000000"/>
                <w:sz w:val="22"/>
              </w:rPr>
              <w:t>Graduate School of Business,</w:t>
            </w:r>
          </w:p>
          <w:p w14:paraId="6B5A9763" w14:textId="77777777" w:rsidR="00FE684A" w:rsidRDefault="00FE684A" w:rsidP="00351B26">
            <w:pPr>
              <w:autoSpaceDN w:val="0"/>
              <w:textAlignment w:val="center"/>
              <w:rPr>
                <w:rFonts w:ascii="SimSun" w:hAnsi="SimSun"/>
                <w:color w:val="000000"/>
                <w:sz w:val="22"/>
              </w:rPr>
            </w:pPr>
            <w:proofErr w:type="spellStart"/>
            <w:r w:rsidRPr="0028732A">
              <w:rPr>
                <w:rFonts w:ascii="SimSun" w:hAnsi="SimSun"/>
                <w:color w:val="000000"/>
                <w:sz w:val="22"/>
              </w:rPr>
              <w:t>Segi</w:t>
            </w:r>
            <w:proofErr w:type="spellEnd"/>
            <w:r w:rsidRPr="0028732A">
              <w:rPr>
                <w:rFonts w:ascii="SimSun" w:hAnsi="SimSun"/>
                <w:color w:val="000000"/>
                <w:sz w:val="22"/>
              </w:rPr>
              <w:t xml:space="preserve"> University, Malaysia.</w:t>
            </w:r>
          </w:p>
        </w:tc>
      </w:tr>
      <w:tr w:rsidR="00FE684A" w14:paraId="61734CE1" w14:textId="77777777" w:rsidTr="00351B26">
        <w:trPr>
          <w:trHeight w:val="626"/>
        </w:trPr>
        <w:tc>
          <w:tcPr>
            <w:tcW w:w="493" w:type="dxa"/>
            <w:vMerge w:val="restart"/>
            <w:tcBorders>
              <w:left w:val="single" w:sz="4" w:space="0" w:color="000000"/>
              <w:right w:val="single" w:sz="4" w:space="0" w:color="000000"/>
            </w:tcBorders>
            <w:vAlign w:val="center"/>
          </w:tcPr>
          <w:p w14:paraId="65B0087E" w14:textId="77777777" w:rsidR="00FE684A" w:rsidRDefault="00FE684A" w:rsidP="00351B26">
            <w:pPr>
              <w:autoSpaceDN w:val="0"/>
              <w:jc w:val="both"/>
              <w:textAlignment w:val="center"/>
              <w:rPr>
                <w:rFonts w:ascii="SimSun" w:hAnsi="SimSun"/>
                <w:b/>
                <w:bCs/>
                <w:color w:val="000000"/>
                <w:sz w:val="21"/>
              </w:rPr>
            </w:pPr>
            <w:r>
              <w:rPr>
                <w:rFonts w:ascii="SimSun" w:hAnsi="SimSun"/>
                <w:b/>
                <w:bCs/>
                <w:color w:val="000000"/>
                <w:sz w:val="21"/>
              </w:rPr>
              <w:t>第</w:t>
            </w:r>
            <w:r>
              <w:rPr>
                <w:rFonts w:ascii="SimSun" w:hAnsi="SimSun" w:hint="eastAsia"/>
                <w:b/>
                <w:bCs/>
                <w:color w:val="000000"/>
                <w:sz w:val="21"/>
              </w:rPr>
              <w:t>5</w:t>
            </w:r>
            <w:r>
              <w:rPr>
                <w:rFonts w:ascii="SimSun" w:hAnsi="SimSun"/>
                <w:b/>
                <w:bCs/>
                <w:color w:val="000000"/>
                <w:sz w:val="21"/>
              </w:rPr>
              <w:t>作者</w:t>
            </w:r>
          </w:p>
        </w:tc>
        <w:tc>
          <w:tcPr>
            <w:tcW w:w="660" w:type="dxa"/>
            <w:tcBorders>
              <w:top w:val="single" w:sz="4" w:space="0" w:color="000000"/>
              <w:left w:val="single" w:sz="4" w:space="0" w:color="000000"/>
              <w:bottom w:val="single" w:sz="4" w:space="0" w:color="000000"/>
              <w:right w:val="single" w:sz="4" w:space="0" w:color="000000"/>
            </w:tcBorders>
            <w:vAlign w:val="center"/>
          </w:tcPr>
          <w:p w14:paraId="2D42C1F6" w14:textId="77777777" w:rsidR="00FE684A" w:rsidRDefault="00FE684A" w:rsidP="00351B26">
            <w:pPr>
              <w:autoSpaceDN w:val="0"/>
              <w:textAlignment w:val="center"/>
              <w:rPr>
                <w:rFonts w:ascii="SimSun" w:hAnsi="SimSun"/>
                <w:b/>
                <w:bCs/>
                <w:color w:val="000000"/>
                <w:sz w:val="22"/>
              </w:rPr>
            </w:pPr>
            <w:proofErr w:type="spellStart"/>
            <w:r>
              <w:rPr>
                <w:rFonts w:ascii="SimSun" w:hAnsi="SimSun" w:hint="eastAsia"/>
                <w:b/>
                <w:bCs/>
                <w:color w:val="0000FF"/>
                <w:sz w:val="21"/>
              </w:rPr>
              <w:t>中文</w:t>
            </w:r>
            <w:proofErr w:type="spellEnd"/>
            <w:r>
              <w:rPr>
                <w:rFonts w:ascii="SimSun" w:hAnsi="SimSun"/>
                <w:b/>
                <w:bCs/>
                <w:color w:val="0000FF"/>
                <w:sz w:val="21"/>
              </w:rPr>
              <w:t xml:space="preserve"> </w:t>
            </w:r>
            <w:r>
              <w:rPr>
                <w:rFonts w:ascii="SimSun" w:hAnsi="SimSun"/>
                <w:b/>
                <w:bCs/>
                <w:color w:val="000000"/>
                <w:sz w:val="21"/>
              </w:rPr>
              <w:t xml:space="preserve"> </w:t>
            </w:r>
          </w:p>
        </w:tc>
        <w:tc>
          <w:tcPr>
            <w:tcW w:w="1185" w:type="dxa"/>
            <w:tcBorders>
              <w:top w:val="single" w:sz="4" w:space="0" w:color="000000"/>
              <w:left w:val="single" w:sz="4" w:space="0" w:color="000000"/>
              <w:bottom w:val="single" w:sz="4" w:space="0" w:color="000000"/>
              <w:right w:val="single" w:sz="4" w:space="0" w:color="000000"/>
            </w:tcBorders>
            <w:vAlign w:val="center"/>
          </w:tcPr>
          <w:p w14:paraId="7517BB54" w14:textId="77777777" w:rsidR="00FE684A" w:rsidRDefault="00FE684A" w:rsidP="00351B26">
            <w:pPr>
              <w:jc w:val="center"/>
              <w:rPr>
                <w:rFonts w:ascii="SimSun" w:hAnsi="SimSun"/>
                <w:color w:val="000000"/>
                <w:sz w:val="21"/>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2A7A71DD" w14:textId="77777777" w:rsidR="00FE684A" w:rsidRDefault="00FE684A" w:rsidP="00351B26">
            <w:pPr>
              <w:autoSpaceDN w:val="0"/>
              <w:jc w:val="both"/>
              <w:textAlignment w:val="center"/>
              <w:rPr>
                <w:rFonts w:ascii="SimSun" w:hAnsi="SimSun"/>
                <w:color w:val="000000"/>
                <w:sz w:val="21"/>
              </w:rPr>
            </w:pPr>
          </w:p>
        </w:tc>
        <w:tc>
          <w:tcPr>
            <w:tcW w:w="1033" w:type="dxa"/>
            <w:tcBorders>
              <w:top w:val="single" w:sz="4" w:space="0" w:color="000000"/>
              <w:left w:val="single" w:sz="4" w:space="0" w:color="000000"/>
              <w:bottom w:val="single" w:sz="4" w:space="0" w:color="000000"/>
              <w:right w:val="single" w:sz="4" w:space="0" w:color="000000"/>
            </w:tcBorders>
            <w:vAlign w:val="center"/>
          </w:tcPr>
          <w:p w14:paraId="366EF7F0" w14:textId="77777777" w:rsidR="00FE684A" w:rsidRDefault="00FE684A" w:rsidP="00351B26">
            <w:pPr>
              <w:autoSpaceDN w:val="0"/>
              <w:textAlignment w:val="center"/>
              <w:rPr>
                <w:rFonts w:ascii="SimSun" w:hAnsi="SimSun" w:hint="eastAsia"/>
                <w:color w:val="000000"/>
                <w:sz w:val="22"/>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5A2A850F" w14:textId="77777777" w:rsidR="00FE684A" w:rsidRDefault="00FE684A" w:rsidP="00351B26">
            <w:pPr>
              <w:autoSpaceDN w:val="0"/>
              <w:textAlignment w:val="center"/>
              <w:rPr>
                <w:rFonts w:ascii="SimSun" w:hAnsi="SimSun"/>
                <w:color w:val="000000"/>
                <w:sz w:val="22"/>
              </w:rPr>
            </w:pPr>
          </w:p>
        </w:tc>
        <w:tc>
          <w:tcPr>
            <w:tcW w:w="1226" w:type="dxa"/>
            <w:vMerge w:val="restart"/>
            <w:tcBorders>
              <w:top w:val="single" w:sz="4" w:space="0" w:color="000000"/>
              <w:left w:val="single" w:sz="4" w:space="0" w:color="000000"/>
              <w:right w:val="single" w:sz="4" w:space="0" w:color="000000"/>
            </w:tcBorders>
            <w:vAlign w:val="center"/>
          </w:tcPr>
          <w:p w14:paraId="2C3F663E" w14:textId="77777777" w:rsidR="00FE684A" w:rsidRDefault="00FE684A" w:rsidP="00351B26">
            <w:pPr>
              <w:autoSpaceDN w:val="0"/>
              <w:textAlignment w:val="center"/>
              <w:rPr>
                <w:rFonts w:ascii="SimSun" w:hAnsi="SimSun"/>
                <w:color w:val="000000"/>
                <w:sz w:val="22"/>
              </w:rPr>
            </w:pPr>
          </w:p>
        </w:tc>
        <w:tc>
          <w:tcPr>
            <w:tcW w:w="3958" w:type="dxa"/>
            <w:tcBorders>
              <w:top w:val="single" w:sz="4" w:space="0" w:color="000000"/>
              <w:left w:val="single" w:sz="4" w:space="0" w:color="000000"/>
              <w:bottom w:val="single" w:sz="4" w:space="0" w:color="000000"/>
              <w:right w:val="single" w:sz="4" w:space="0" w:color="000000"/>
            </w:tcBorders>
            <w:vAlign w:val="center"/>
          </w:tcPr>
          <w:p w14:paraId="1742318B" w14:textId="77777777" w:rsidR="00FE684A" w:rsidRDefault="00FE684A" w:rsidP="00351B26">
            <w:pPr>
              <w:autoSpaceDN w:val="0"/>
              <w:textAlignment w:val="center"/>
              <w:rPr>
                <w:rFonts w:ascii="SimSun" w:hAnsi="SimSun"/>
                <w:color w:val="000000"/>
                <w:sz w:val="22"/>
              </w:rPr>
            </w:pPr>
          </w:p>
        </w:tc>
      </w:tr>
      <w:tr w:rsidR="00FE684A" w14:paraId="6F9B66E9" w14:textId="77777777" w:rsidTr="00351B26">
        <w:trPr>
          <w:trHeight w:val="626"/>
        </w:trPr>
        <w:tc>
          <w:tcPr>
            <w:tcW w:w="493" w:type="dxa"/>
            <w:vMerge/>
            <w:tcBorders>
              <w:left w:val="single" w:sz="4" w:space="0" w:color="000000"/>
              <w:bottom w:val="single" w:sz="4" w:space="0" w:color="000000"/>
              <w:right w:val="single" w:sz="4" w:space="0" w:color="000000"/>
            </w:tcBorders>
            <w:vAlign w:val="center"/>
          </w:tcPr>
          <w:p w14:paraId="1F593419" w14:textId="77777777" w:rsidR="00FE684A" w:rsidRDefault="00FE684A" w:rsidP="00351B26">
            <w:pPr>
              <w:autoSpaceDN w:val="0"/>
              <w:jc w:val="both"/>
              <w:textAlignment w:val="center"/>
              <w:rPr>
                <w:rFonts w:ascii="SimSun" w:hAnsi="SimSun"/>
                <w:b/>
                <w:bCs/>
                <w:color w:val="000000"/>
                <w:sz w:val="21"/>
              </w:rPr>
            </w:pPr>
          </w:p>
        </w:tc>
        <w:tc>
          <w:tcPr>
            <w:tcW w:w="660" w:type="dxa"/>
            <w:tcBorders>
              <w:top w:val="single" w:sz="4" w:space="0" w:color="000000"/>
              <w:left w:val="single" w:sz="4" w:space="0" w:color="000000"/>
              <w:bottom w:val="single" w:sz="4" w:space="0" w:color="000000"/>
              <w:right w:val="single" w:sz="4" w:space="0" w:color="000000"/>
            </w:tcBorders>
            <w:vAlign w:val="center"/>
          </w:tcPr>
          <w:p w14:paraId="3C306D30" w14:textId="77777777" w:rsidR="00FE684A" w:rsidRDefault="00FE684A" w:rsidP="00351B26">
            <w:pPr>
              <w:autoSpaceDN w:val="0"/>
              <w:textAlignment w:val="center"/>
              <w:rPr>
                <w:rFonts w:ascii="SimSun" w:hAnsi="SimSun"/>
                <w:b/>
                <w:bCs/>
                <w:color w:val="000000"/>
                <w:sz w:val="22"/>
              </w:rPr>
            </w:pPr>
            <w:proofErr w:type="spellStart"/>
            <w:r>
              <w:rPr>
                <w:rFonts w:ascii="SimSun" w:hAnsi="SimSun" w:hint="eastAsia"/>
                <w:b/>
                <w:bCs/>
                <w:color w:val="000000"/>
                <w:sz w:val="22"/>
              </w:rPr>
              <w:t>英文</w:t>
            </w:r>
            <w:proofErr w:type="spellEnd"/>
            <w:r>
              <w:rPr>
                <w:rFonts w:ascii="SimSun" w:hAnsi="SimSun"/>
                <w:b/>
                <w:bCs/>
                <w:color w:val="000000"/>
                <w:sz w:val="22"/>
              </w:rPr>
              <w:t xml:space="preserve">  </w:t>
            </w:r>
          </w:p>
        </w:tc>
        <w:tc>
          <w:tcPr>
            <w:tcW w:w="1185" w:type="dxa"/>
            <w:tcBorders>
              <w:top w:val="single" w:sz="4" w:space="0" w:color="000000"/>
              <w:left w:val="single" w:sz="4" w:space="0" w:color="000000"/>
              <w:bottom w:val="single" w:sz="4" w:space="0" w:color="000000"/>
              <w:right w:val="single" w:sz="4" w:space="0" w:color="000000"/>
            </w:tcBorders>
            <w:vAlign w:val="center"/>
          </w:tcPr>
          <w:p w14:paraId="28D99691" w14:textId="77777777" w:rsidR="00FE684A" w:rsidRDefault="00FE684A" w:rsidP="00351B26">
            <w:pPr>
              <w:autoSpaceDN w:val="0"/>
              <w:jc w:val="both"/>
              <w:textAlignment w:val="center"/>
              <w:rPr>
                <w:rFonts w:ascii="SimSun" w:hAnsi="SimSun"/>
                <w:color w:val="000000"/>
                <w:sz w:val="21"/>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3E720122" w14:textId="77777777" w:rsidR="00FE684A" w:rsidRDefault="00FE684A" w:rsidP="00351B26">
            <w:pPr>
              <w:autoSpaceDN w:val="0"/>
              <w:jc w:val="both"/>
              <w:textAlignment w:val="center"/>
              <w:rPr>
                <w:rFonts w:ascii="SimSun" w:hAnsi="SimSun"/>
                <w:color w:val="000000"/>
                <w:sz w:val="21"/>
              </w:rPr>
            </w:pPr>
          </w:p>
        </w:tc>
        <w:tc>
          <w:tcPr>
            <w:tcW w:w="1033" w:type="dxa"/>
            <w:tcBorders>
              <w:top w:val="single" w:sz="4" w:space="0" w:color="000000"/>
              <w:left w:val="single" w:sz="4" w:space="0" w:color="000000"/>
              <w:bottom w:val="single" w:sz="4" w:space="0" w:color="000000"/>
              <w:right w:val="single" w:sz="4" w:space="0" w:color="000000"/>
            </w:tcBorders>
            <w:vAlign w:val="center"/>
          </w:tcPr>
          <w:p w14:paraId="36A241A1" w14:textId="77777777" w:rsidR="00FE684A" w:rsidRDefault="00FE684A" w:rsidP="00351B26">
            <w:pPr>
              <w:autoSpaceDN w:val="0"/>
              <w:textAlignment w:val="center"/>
              <w:rPr>
                <w:rFonts w:ascii="SimSun" w:hAnsi="SimSun"/>
                <w:color w:val="000000"/>
                <w:sz w:val="22"/>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09BC93E2" w14:textId="77777777" w:rsidR="00FE684A" w:rsidRDefault="00FE684A" w:rsidP="00351B26">
            <w:pPr>
              <w:autoSpaceDN w:val="0"/>
              <w:textAlignment w:val="center"/>
              <w:rPr>
                <w:rFonts w:ascii="SimSun" w:hAnsi="SimSun"/>
                <w:color w:val="000000"/>
                <w:sz w:val="22"/>
              </w:rPr>
            </w:pPr>
          </w:p>
        </w:tc>
        <w:tc>
          <w:tcPr>
            <w:tcW w:w="1226" w:type="dxa"/>
            <w:vMerge/>
            <w:tcBorders>
              <w:left w:val="single" w:sz="4" w:space="0" w:color="000000"/>
              <w:bottom w:val="single" w:sz="4" w:space="0" w:color="000000"/>
              <w:right w:val="single" w:sz="4" w:space="0" w:color="000000"/>
            </w:tcBorders>
            <w:vAlign w:val="center"/>
          </w:tcPr>
          <w:p w14:paraId="22820923" w14:textId="77777777" w:rsidR="00FE684A" w:rsidRDefault="00FE684A" w:rsidP="00351B26">
            <w:pPr>
              <w:autoSpaceDN w:val="0"/>
              <w:textAlignment w:val="center"/>
              <w:rPr>
                <w:rFonts w:ascii="SimSun" w:hAnsi="SimSun"/>
                <w:color w:val="000000"/>
                <w:sz w:val="22"/>
              </w:rPr>
            </w:pPr>
          </w:p>
        </w:tc>
        <w:tc>
          <w:tcPr>
            <w:tcW w:w="3958" w:type="dxa"/>
            <w:tcBorders>
              <w:top w:val="single" w:sz="4" w:space="0" w:color="000000"/>
              <w:left w:val="single" w:sz="4" w:space="0" w:color="000000"/>
              <w:bottom w:val="single" w:sz="4" w:space="0" w:color="000000"/>
              <w:right w:val="single" w:sz="4" w:space="0" w:color="000000"/>
            </w:tcBorders>
            <w:vAlign w:val="center"/>
          </w:tcPr>
          <w:p w14:paraId="71A55ADB" w14:textId="77777777" w:rsidR="00FE684A" w:rsidRDefault="00FE684A" w:rsidP="00351B26">
            <w:pPr>
              <w:autoSpaceDN w:val="0"/>
              <w:textAlignment w:val="center"/>
              <w:rPr>
                <w:rFonts w:ascii="SimSun" w:hAnsi="SimSun"/>
                <w:color w:val="000000"/>
                <w:sz w:val="22"/>
              </w:rPr>
            </w:pPr>
          </w:p>
        </w:tc>
      </w:tr>
      <w:tr w:rsidR="00FE684A" w14:paraId="78256873" w14:textId="77777777" w:rsidTr="00351B26">
        <w:trPr>
          <w:trHeight w:val="626"/>
        </w:trPr>
        <w:tc>
          <w:tcPr>
            <w:tcW w:w="493" w:type="dxa"/>
            <w:vMerge w:val="restart"/>
            <w:tcBorders>
              <w:left w:val="single" w:sz="4" w:space="0" w:color="000000"/>
              <w:right w:val="single" w:sz="4" w:space="0" w:color="000000"/>
            </w:tcBorders>
            <w:vAlign w:val="center"/>
          </w:tcPr>
          <w:p w14:paraId="37C7F374" w14:textId="77777777" w:rsidR="00FE684A" w:rsidRDefault="00FE684A" w:rsidP="00351B26">
            <w:pPr>
              <w:autoSpaceDN w:val="0"/>
              <w:jc w:val="both"/>
              <w:textAlignment w:val="center"/>
              <w:rPr>
                <w:rFonts w:ascii="SimSun" w:hAnsi="SimSun"/>
                <w:b/>
                <w:bCs/>
                <w:color w:val="000000"/>
                <w:sz w:val="21"/>
              </w:rPr>
            </w:pPr>
            <w:r>
              <w:rPr>
                <w:rFonts w:ascii="SimSun" w:hAnsi="SimSun" w:hint="eastAsia"/>
                <w:b/>
                <w:bCs/>
                <w:color w:val="000000"/>
                <w:sz w:val="21"/>
              </w:rPr>
              <w:t>第6作者</w:t>
            </w:r>
          </w:p>
        </w:tc>
        <w:tc>
          <w:tcPr>
            <w:tcW w:w="660" w:type="dxa"/>
            <w:tcBorders>
              <w:top w:val="single" w:sz="4" w:space="0" w:color="000000"/>
              <w:left w:val="single" w:sz="4" w:space="0" w:color="000000"/>
              <w:bottom w:val="single" w:sz="4" w:space="0" w:color="000000"/>
              <w:right w:val="single" w:sz="4" w:space="0" w:color="000000"/>
            </w:tcBorders>
            <w:vAlign w:val="center"/>
          </w:tcPr>
          <w:p w14:paraId="0CD377E5" w14:textId="77777777" w:rsidR="00FE684A" w:rsidRDefault="00FE684A" w:rsidP="00351B26">
            <w:pPr>
              <w:autoSpaceDN w:val="0"/>
              <w:textAlignment w:val="center"/>
              <w:rPr>
                <w:rFonts w:ascii="SimSun" w:hAnsi="SimSun"/>
                <w:b/>
                <w:bCs/>
                <w:color w:val="000000"/>
                <w:sz w:val="22"/>
              </w:rPr>
            </w:pPr>
            <w:proofErr w:type="spellStart"/>
            <w:r>
              <w:rPr>
                <w:rFonts w:ascii="SimSun" w:hAnsi="SimSun" w:hint="eastAsia"/>
                <w:b/>
                <w:bCs/>
                <w:color w:val="0000FF"/>
                <w:sz w:val="21"/>
              </w:rPr>
              <w:t>中文</w:t>
            </w:r>
            <w:proofErr w:type="spellEnd"/>
            <w:r>
              <w:rPr>
                <w:rFonts w:ascii="SimSun" w:hAnsi="SimSun"/>
                <w:b/>
                <w:bCs/>
                <w:color w:val="0000FF"/>
                <w:sz w:val="21"/>
              </w:rPr>
              <w:t xml:space="preserve"> </w:t>
            </w:r>
            <w:r>
              <w:rPr>
                <w:rFonts w:ascii="SimSun" w:hAnsi="SimSun"/>
                <w:b/>
                <w:bCs/>
                <w:color w:val="000000"/>
                <w:sz w:val="21"/>
              </w:rPr>
              <w:t xml:space="preserve"> </w:t>
            </w:r>
          </w:p>
        </w:tc>
        <w:tc>
          <w:tcPr>
            <w:tcW w:w="1185" w:type="dxa"/>
            <w:tcBorders>
              <w:top w:val="single" w:sz="4" w:space="0" w:color="000000"/>
              <w:left w:val="single" w:sz="4" w:space="0" w:color="000000"/>
              <w:bottom w:val="single" w:sz="4" w:space="0" w:color="000000"/>
              <w:right w:val="single" w:sz="4" w:space="0" w:color="000000"/>
            </w:tcBorders>
            <w:vAlign w:val="center"/>
          </w:tcPr>
          <w:p w14:paraId="27AB3BFF" w14:textId="77777777" w:rsidR="00FE684A" w:rsidRDefault="00FE684A" w:rsidP="00351B26">
            <w:pPr>
              <w:jc w:val="center"/>
              <w:rPr>
                <w:rFonts w:ascii="SimSun" w:hAnsi="SimSun"/>
                <w:color w:val="000000"/>
                <w:sz w:val="21"/>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6F297B21" w14:textId="77777777" w:rsidR="00FE684A" w:rsidRDefault="00FE684A" w:rsidP="00351B26">
            <w:pPr>
              <w:autoSpaceDN w:val="0"/>
              <w:jc w:val="both"/>
              <w:textAlignment w:val="center"/>
              <w:rPr>
                <w:rFonts w:ascii="SimSun" w:hAnsi="SimSun"/>
                <w:color w:val="000000"/>
                <w:sz w:val="21"/>
              </w:rPr>
            </w:pPr>
          </w:p>
        </w:tc>
        <w:tc>
          <w:tcPr>
            <w:tcW w:w="1033" w:type="dxa"/>
            <w:tcBorders>
              <w:top w:val="single" w:sz="4" w:space="0" w:color="000000"/>
              <w:left w:val="single" w:sz="4" w:space="0" w:color="000000"/>
              <w:bottom w:val="single" w:sz="4" w:space="0" w:color="000000"/>
              <w:right w:val="single" w:sz="4" w:space="0" w:color="000000"/>
            </w:tcBorders>
            <w:vAlign w:val="center"/>
          </w:tcPr>
          <w:p w14:paraId="2565847F" w14:textId="77777777" w:rsidR="00FE684A" w:rsidRDefault="00FE684A" w:rsidP="00351B26">
            <w:pPr>
              <w:autoSpaceDN w:val="0"/>
              <w:textAlignment w:val="center"/>
              <w:rPr>
                <w:rFonts w:ascii="SimSun" w:hAnsi="SimSun"/>
                <w:color w:val="000000"/>
                <w:sz w:val="22"/>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4298B801" w14:textId="77777777" w:rsidR="00FE684A" w:rsidRDefault="00FE684A" w:rsidP="00351B26">
            <w:pPr>
              <w:autoSpaceDN w:val="0"/>
              <w:textAlignment w:val="center"/>
              <w:rPr>
                <w:rFonts w:ascii="SimSun" w:hAnsi="SimSun"/>
                <w:color w:val="000000"/>
                <w:sz w:val="22"/>
              </w:rPr>
            </w:pPr>
          </w:p>
        </w:tc>
        <w:tc>
          <w:tcPr>
            <w:tcW w:w="1226" w:type="dxa"/>
            <w:vMerge w:val="restart"/>
            <w:tcBorders>
              <w:top w:val="single" w:sz="4" w:space="0" w:color="000000"/>
              <w:left w:val="single" w:sz="4" w:space="0" w:color="000000"/>
              <w:right w:val="single" w:sz="4" w:space="0" w:color="000000"/>
            </w:tcBorders>
            <w:vAlign w:val="center"/>
          </w:tcPr>
          <w:p w14:paraId="77D7DD38" w14:textId="77777777" w:rsidR="00FE684A" w:rsidRDefault="00FE684A" w:rsidP="00351B26">
            <w:pPr>
              <w:autoSpaceDN w:val="0"/>
              <w:textAlignment w:val="center"/>
              <w:rPr>
                <w:rFonts w:ascii="SimSun" w:hAnsi="SimSun"/>
                <w:color w:val="000000"/>
                <w:sz w:val="22"/>
              </w:rPr>
            </w:pPr>
          </w:p>
        </w:tc>
        <w:tc>
          <w:tcPr>
            <w:tcW w:w="3958" w:type="dxa"/>
            <w:tcBorders>
              <w:top w:val="single" w:sz="4" w:space="0" w:color="000000"/>
              <w:left w:val="single" w:sz="4" w:space="0" w:color="000000"/>
              <w:bottom w:val="single" w:sz="4" w:space="0" w:color="000000"/>
              <w:right w:val="single" w:sz="4" w:space="0" w:color="000000"/>
            </w:tcBorders>
            <w:vAlign w:val="center"/>
          </w:tcPr>
          <w:p w14:paraId="2F4EABE6" w14:textId="77777777" w:rsidR="00FE684A" w:rsidRDefault="00FE684A" w:rsidP="00351B26">
            <w:pPr>
              <w:autoSpaceDN w:val="0"/>
              <w:textAlignment w:val="center"/>
              <w:rPr>
                <w:rFonts w:hint="eastAsia"/>
                <w:bCs/>
              </w:rPr>
            </w:pPr>
          </w:p>
        </w:tc>
      </w:tr>
      <w:tr w:rsidR="00FE684A" w14:paraId="6EA3E0C8" w14:textId="77777777" w:rsidTr="00351B26">
        <w:trPr>
          <w:trHeight w:val="626"/>
        </w:trPr>
        <w:tc>
          <w:tcPr>
            <w:tcW w:w="493" w:type="dxa"/>
            <w:vMerge/>
            <w:tcBorders>
              <w:left w:val="single" w:sz="4" w:space="0" w:color="000000"/>
              <w:bottom w:val="single" w:sz="4" w:space="0" w:color="000000"/>
              <w:right w:val="single" w:sz="4" w:space="0" w:color="000000"/>
            </w:tcBorders>
            <w:vAlign w:val="center"/>
          </w:tcPr>
          <w:p w14:paraId="4E24F212" w14:textId="77777777" w:rsidR="00FE684A" w:rsidRDefault="00FE684A" w:rsidP="00351B26">
            <w:pPr>
              <w:autoSpaceDN w:val="0"/>
              <w:jc w:val="both"/>
              <w:textAlignment w:val="center"/>
              <w:rPr>
                <w:rFonts w:ascii="SimSun" w:hAnsi="SimSun" w:hint="eastAsia"/>
                <w:b/>
                <w:bCs/>
                <w:color w:val="000000"/>
                <w:sz w:val="21"/>
              </w:rPr>
            </w:pPr>
          </w:p>
        </w:tc>
        <w:tc>
          <w:tcPr>
            <w:tcW w:w="660" w:type="dxa"/>
            <w:tcBorders>
              <w:top w:val="single" w:sz="4" w:space="0" w:color="000000"/>
              <w:left w:val="single" w:sz="4" w:space="0" w:color="000000"/>
              <w:bottom w:val="single" w:sz="4" w:space="0" w:color="000000"/>
              <w:right w:val="single" w:sz="4" w:space="0" w:color="000000"/>
            </w:tcBorders>
            <w:vAlign w:val="center"/>
          </w:tcPr>
          <w:p w14:paraId="7A6784C3" w14:textId="77777777" w:rsidR="00FE684A" w:rsidRDefault="00FE684A" w:rsidP="00351B26">
            <w:pPr>
              <w:autoSpaceDN w:val="0"/>
              <w:textAlignment w:val="center"/>
              <w:rPr>
                <w:rFonts w:ascii="SimSun" w:hAnsi="SimSun"/>
                <w:b/>
                <w:bCs/>
                <w:color w:val="000000"/>
                <w:sz w:val="22"/>
              </w:rPr>
            </w:pPr>
            <w:proofErr w:type="spellStart"/>
            <w:r>
              <w:rPr>
                <w:rFonts w:ascii="SimSun" w:hAnsi="SimSun" w:hint="eastAsia"/>
                <w:b/>
                <w:bCs/>
                <w:color w:val="000000"/>
                <w:sz w:val="22"/>
              </w:rPr>
              <w:t>英文</w:t>
            </w:r>
            <w:proofErr w:type="spellEnd"/>
            <w:r>
              <w:rPr>
                <w:rFonts w:ascii="SimSun" w:hAnsi="SimSun"/>
                <w:b/>
                <w:bCs/>
                <w:color w:val="000000"/>
                <w:sz w:val="22"/>
              </w:rPr>
              <w:t xml:space="preserve">  </w:t>
            </w:r>
          </w:p>
        </w:tc>
        <w:tc>
          <w:tcPr>
            <w:tcW w:w="1185" w:type="dxa"/>
            <w:tcBorders>
              <w:top w:val="single" w:sz="4" w:space="0" w:color="000000"/>
              <w:left w:val="single" w:sz="4" w:space="0" w:color="000000"/>
              <w:bottom w:val="single" w:sz="4" w:space="0" w:color="000000"/>
              <w:right w:val="single" w:sz="4" w:space="0" w:color="000000"/>
            </w:tcBorders>
            <w:vAlign w:val="center"/>
          </w:tcPr>
          <w:p w14:paraId="705D2014" w14:textId="77777777" w:rsidR="00FE684A" w:rsidRDefault="00FE684A" w:rsidP="00351B26">
            <w:pPr>
              <w:autoSpaceDN w:val="0"/>
              <w:jc w:val="both"/>
              <w:textAlignment w:val="center"/>
              <w:rPr>
                <w:rFonts w:ascii="SimSun" w:hAnsi="SimSun"/>
                <w:color w:val="000000"/>
                <w:sz w:val="21"/>
              </w:rPr>
            </w:pPr>
          </w:p>
        </w:tc>
        <w:tc>
          <w:tcPr>
            <w:tcW w:w="700" w:type="dxa"/>
            <w:tcBorders>
              <w:top w:val="single" w:sz="4" w:space="0" w:color="000000"/>
              <w:left w:val="single" w:sz="4" w:space="0" w:color="000000"/>
              <w:bottom w:val="single" w:sz="4" w:space="0" w:color="000000"/>
              <w:right w:val="single" w:sz="4" w:space="0" w:color="000000"/>
            </w:tcBorders>
            <w:vAlign w:val="center"/>
          </w:tcPr>
          <w:p w14:paraId="3FA48731" w14:textId="77777777" w:rsidR="00FE684A" w:rsidRDefault="00FE684A" w:rsidP="00351B26">
            <w:pPr>
              <w:autoSpaceDN w:val="0"/>
              <w:jc w:val="both"/>
              <w:textAlignment w:val="center"/>
              <w:rPr>
                <w:rFonts w:ascii="SimSun" w:hAnsi="SimSun"/>
                <w:color w:val="000000"/>
                <w:sz w:val="21"/>
              </w:rPr>
            </w:pPr>
          </w:p>
        </w:tc>
        <w:tc>
          <w:tcPr>
            <w:tcW w:w="1033" w:type="dxa"/>
            <w:tcBorders>
              <w:top w:val="single" w:sz="4" w:space="0" w:color="000000"/>
              <w:left w:val="single" w:sz="4" w:space="0" w:color="000000"/>
              <w:bottom w:val="single" w:sz="4" w:space="0" w:color="000000"/>
              <w:right w:val="single" w:sz="4" w:space="0" w:color="000000"/>
            </w:tcBorders>
            <w:vAlign w:val="center"/>
          </w:tcPr>
          <w:p w14:paraId="25E33A3E" w14:textId="77777777" w:rsidR="00FE684A" w:rsidRDefault="00FE684A" w:rsidP="00351B26">
            <w:pPr>
              <w:autoSpaceDN w:val="0"/>
              <w:textAlignment w:val="center"/>
              <w:rPr>
                <w:rFonts w:ascii="SimSun" w:hAnsi="SimSun"/>
                <w:color w:val="000000"/>
                <w:sz w:val="22"/>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193E3564" w14:textId="77777777" w:rsidR="00FE684A" w:rsidRDefault="00FE684A" w:rsidP="00351B26">
            <w:pPr>
              <w:autoSpaceDN w:val="0"/>
              <w:textAlignment w:val="center"/>
              <w:rPr>
                <w:rFonts w:ascii="SimSun" w:hAnsi="SimSun"/>
                <w:color w:val="000000"/>
                <w:sz w:val="22"/>
              </w:rPr>
            </w:pPr>
          </w:p>
        </w:tc>
        <w:tc>
          <w:tcPr>
            <w:tcW w:w="1226" w:type="dxa"/>
            <w:vMerge/>
            <w:tcBorders>
              <w:left w:val="single" w:sz="4" w:space="0" w:color="000000"/>
              <w:bottom w:val="single" w:sz="4" w:space="0" w:color="000000"/>
              <w:right w:val="single" w:sz="4" w:space="0" w:color="000000"/>
            </w:tcBorders>
            <w:vAlign w:val="center"/>
          </w:tcPr>
          <w:p w14:paraId="02930124" w14:textId="77777777" w:rsidR="00FE684A" w:rsidRDefault="00FE684A" w:rsidP="00351B26">
            <w:pPr>
              <w:autoSpaceDN w:val="0"/>
              <w:textAlignment w:val="center"/>
              <w:rPr>
                <w:rFonts w:ascii="SimSun" w:hAnsi="SimSun"/>
                <w:color w:val="000000"/>
                <w:sz w:val="22"/>
              </w:rPr>
            </w:pPr>
          </w:p>
        </w:tc>
        <w:tc>
          <w:tcPr>
            <w:tcW w:w="3958" w:type="dxa"/>
            <w:tcBorders>
              <w:top w:val="single" w:sz="4" w:space="0" w:color="000000"/>
              <w:left w:val="single" w:sz="4" w:space="0" w:color="000000"/>
              <w:bottom w:val="single" w:sz="4" w:space="0" w:color="000000"/>
              <w:right w:val="single" w:sz="4" w:space="0" w:color="000000"/>
            </w:tcBorders>
            <w:vAlign w:val="center"/>
          </w:tcPr>
          <w:p w14:paraId="5C9F8450" w14:textId="77777777" w:rsidR="00FE684A" w:rsidRDefault="00FE684A" w:rsidP="00351B26">
            <w:pPr>
              <w:autoSpaceDN w:val="0"/>
              <w:textAlignment w:val="center"/>
              <w:rPr>
                <w:rFonts w:ascii="SimSun" w:hAnsi="SimSun"/>
                <w:color w:val="000000"/>
                <w:sz w:val="22"/>
              </w:rPr>
            </w:pPr>
          </w:p>
        </w:tc>
      </w:tr>
      <w:tr w:rsidR="00FE684A" w14:paraId="211A4A00" w14:textId="77777777" w:rsidTr="00351B26">
        <w:trPr>
          <w:trHeight w:val="626"/>
        </w:trPr>
        <w:tc>
          <w:tcPr>
            <w:tcW w:w="493" w:type="dxa"/>
            <w:vMerge w:val="restart"/>
            <w:tcBorders>
              <w:top w:val="single" w:sz="4" w:space="0" w:color="000000"/>
              <w:left w:val="single" w:sz="4" w:space="0" w:color="000000"/>
              <w:right w:val="single" w:sz="4" w:space="0" w:color="000000"/>
            </w:tcBorders>
            <w:vAlign w:val="center"/>
          </w:tcPr>
          <w:p w14:paraId="1FF342D5" w14:textId="77777777" w:rsidR="00FE684A" w:rsidRDefault="00FE684A" w:rsidP="00351B26">
            <w:pPr>
              <w:autoSpaceDN w:val="0"/>
              <w:textAlignment w:val="center"/>
              <w:rPr>
                <w:rFonts w:ascii="SimSun" w:hAnsi="SimSun"/>
                <w:b/>
                <w:bCs/>
                <w:color w:val="000000"/>
                <w:sz w:val="22"/>
              </w:rPr>
            </w:pPr>
            <w:proofErr w:type="spellStart"/>
            <w:r>
              <w:rPr>
                <w:rFonts w:ascii="SimSun" w:hAnsi="SimSun"/>
                <w:b/>
                <w:bCs/>
                <w:color w:val="000000"/>
                <w:sz w:val="22"/>
              </w:rPr>
              <w:t>通讯作者</w:t>
            </w:r>
            <w:proofErr w:type="spellEnd"/>
          </w:p>
        </w:tc>
        <w:tc>
          <w:tcPr>
            <w:tcW w:w="660" w:type="dxa"/>
            <w:tcBorders>
              <w:top w:val="single" w:sz="4" w:space="0" w:color="000000"/>
              <w:left w:val="single" w:sz="4" w:space="0" w:color="000000"/>
              <w:bottom w:val="single" w:sz="4" w:space="0" w:color="000000"/>
              <w:right w:val="single" w:sz="4" w:space="0" w:color="000000"/>
            </w:tcBorders>
            <w:vAlign w:val="center"/>
          </w:tcPr>
          <w:p w14:paraId="5257A7B1" w14:textId="77777777" w:rsidR="00FE684A" w:rsidRDefault="00FE684A" w:rsidP="00351B26">
            <w:pPr>
              <w:autoSpaceDN w:val="0"/>
              <w:textAlignment w:val="center"/>
              <w:rPr>
                <w:rFonts w:ascii="SimSun" w:hAnsi="SimSun"/>
                <w:b/>
                <w:bCs/>
                <w:color w:val="000000"/>
                <w:sz w:val="21"/>
              </w:rPr>
            </w:pPr>
            <w:proofErr w:type="spellStart"/>
            <w:r>
              <w:rPr>
                <w:rFonts w:ascii="SimSun" w:hAnsi="SimSun" w:hint="eastAsia"/>
                <w:b/>
                <w:bCs/>
                <w:color w:val="0000FF"/>
                <w:sz w:val="21"/>
              </w:rPr>
              <w:t>中文</w:t>
            </w:r>
            <w:proofErr w:type="spellEnd"/>
            <w:r>
              <w:rPr>
                <w:rFonts w:ascii="SimSun" w:hAnsi="SimSun"/>
                <w:b/>
                <w:bCs/>
                <w:color w:val="0000FF"/>
                <w:sz w:val="21"/>
              </w:rPr>
              <w:t xml:space="preserve"> </w:t>
            </w:r>
          </w:p>
        </w:tc>
        <w:tc>
          <w:tcPr>
            <w:tcW w:w="1185" w:type="dxa"/>
            <w:tcBorders>
              <w:top w:val="single" w:sz="4" w:space="0" w:color="000000"/>
              <w:left w:val="single" w:sz="4" w:space="0" w:color="000000"/>
              <w:bottom w:val="single" w:sz="4" w:space="0" w:color="000000"/>
              <w:right w:val="single" w:sz="4" w:space="0" w:color="000000"/>
            </w:tcBorders>
            <w:vAlign w:val="center"/>
          </w:tcPr>
          <w:p w14:paraId="07C901A1" w14:textId="77777777" w:rsidR="00FE684A" w:rsidRDefault="00FE684A" w:rsidP="00351B26">
            <w:pPr>
              <w:jc w:val="center"/>
              <w:rPr>
                <w:rFonts w:ascii="SimSun" w:hAnsi="SimSun"/>
                <w:color w:val="000000"/>
                <w:sz w:val="21"/>
              </w:rPr>
            </w:pPr>
            <w:proofErr w:type="spellStart"/>
            <w:r>
              <w:rPr>
                <w:rFonts w:ascii="SimSun" w:hAnsi="SimSun" w:hint="eastAsia"/>
                <w:color w:val="000000"/>
                <w:sz w:val="21"/>
              </w:rPr>
              <w:t>石雨霖</w:t>
            </w:r>
            <w:proofErr w:type="spellEnd"/>
          </w:p>
        </w:tc>
        <w:tc>
          <w:tcPr>
            <w:tcW w:w="700" w:type="dxa"/>
            <w:tcBorders>
              <w:top w:val="single" w:sz="4" w:space="0" w:color="000000"/>
              <w:left w:val="single" w:sz="4" w:space="0" w:color="000000"/>
              <w:bottom w:val="single" w:sz="4" w:space="0" w:color="000000"/>
              <w:right w:val="single" w:sz="4" w:space="0" w:color="000000"/>
            </w:tcBorders>
            <w:vAlign w:val="center"/>
          </w:tcPr>
          <w:p w14:paraId="4550262D" w14:textId="77777777" w:rsidR="00FE684A" w:rsidRDefault="00FE684A" w:rsidP="00351B26">
            <w:pPr>
              <w:autoSpaceDN w:val="0"/>
              <w:jc w:val="both"/>
              <w:textAlignment w:val="center"/>
              <w:rPr>
                <w:rFonts w:ascii="SimSun" w:hAnsi="SimSun"/>
                <w:color w:val="000000"/>
                <w:sz w:val="21"/>
              </w:rPr>
            </w:pPr>
            <w:r>
              <w:rPr>
                <w:rFonts w:ascii="SimSun" w:hAnsi="SimSun" w:hint="eastAsia"/>
                <w:color w:val="000000"/>
                <w:sz w:val="21"/>
              </w:rPr>
              <w:t>女</w:t>
            </w:r>
          </w:p>
        </w:tc>
        <w:tc>
          <w:tcPr>
            <w:tcW w:w="1033" w:type="dxa"/>
            <w:tcBorders>
              <w:top w:val="single" w:sz="4" w:space="0" w:color="000000"/>
              <w:left w:val="single" w:sz="4" w:space="0" w:color="000000"/>
              <w:bottom w:val="single" w:sz="4" w:space="0" w:color="000000"/>
              <w:right w:val="single" w:sz="4" w:space="0" w:color="000000"/>
            </w:tcBorders>
            <w:vAlign w:val="center"/>
          </w:tcPr>
          <w:p w14:paraId="2ED55807" w14:textId="77777777" w:rsidR="00FE684A" w:rsidRDefault="00FE684A" w:rsidP="00351B26">
            <w:pPr>
              <w:autoSpaceDN w:val="0"/>
              <w:textAlignment w:val="center"/>
              <w:rPr>
                <w:rFonts w:ascii="SimSun" w:hAnsi="SimSun"/>
                <w:color w:val="000000"/>
                <w:sz w:val="22"/>
              </w:rPr>
            </w:pPr>
            <w:proofErr w:type="spellStart"/>
            <w:r>
              <w:rPr>
                <w:rFonts w:ascii="SimSun" w:hAnsi="SimSun"/>
                <w:color w:val="000000"/>
                <w:sz w:val="22"/>
              </w:rPr>
              <w:t>P</w:t>
            </w:r>
            <w:r>
              <w:rPr>
                <w:rFonts w:ascii="SimSun" w:hAnsi="SimSun" w:hint="eastAsia"/>
                <w:color w:val="000000"/>
                <w:sz w:val="22"/>
              </w:rPr>
              <w:t>hd</w:t>
            </w:r>
            <w:proofErr w:type="spellEnd"/>
          </w:p>
        </w:tc>
        <w:tc>
          <w:tcPr>
            <w:tcW w:w="705" w:type="dxa"/>
            <w:tcBorders>
              <w:top w:val="single" w:sz="4" w:space="0" w:color="000000"/>
              <w:left w:val="single" w:sz="4" w:space="0" w:color="000000"/>
              <w:bottom w:val="single" w:sz="4" w:space="0" w:color="000000"/>
              <w:right w:val="single" w:sz="4" w:space="0" w:color="000000"/>
            </w:tcBorders>
            <w:vAlign w:val="center"/>
          </w:tcPr>
          <w:p w14:paraId="499EC98D" w14:textId="77777777" w:rsidR="00FE684A" w:rsidRDefault="00FE684A" w:rsidP="00351B26">
            <w:pPr>
              <w:autoSpaceDN w:val="0"/>
              <w:textAlignment w:val="center"/>
              <w:rPr>
                <w:rFonts w:ascii="SimSun" w:hAnsi="SimSun"/>
                <w:color w:val="000000"/>
                <w:sz w:val="22"/>
              </w:rPr>
            </w:pPr>
            <w:proofErr w:type="spellStart"/>
            <w:r>
              <w:rPr>
                <w:rFonts w:ascii="SimSun" w:hAnsi="SimSun"/>
                <w:color w:val="000000"/>
                <w:sz w:val="22"/>
              </w:rPr>
              <w:t>P</w:t>
            </w:r>
            <w:r>
              <w:rPr>
                <w:rFonts w:ascii="SimSun" w:hAnsi="SimSun" w:hint="eastAsia"/>
                <w:color w:val="000000"/>
                <w:sz w:val="22"/>
              </w:rPr>
              <w:t>hd</w:t>
            </w:r>
            <w:proofErr w:type="spellEnd"/>
          </w:p>
        </w:tc>
        <w:tc>
          <w:tcPr>
            <w:tcW w:w="1226" w:type="dxa"/>
            <w:vMerge w:val="restart"/>
            <w:tcBorders>
              <w:top w:val="single" w:sz="4" w:space="0" w:color="000000"/>
              <w:left w:val="single" w:sz="4" w:space="0" w:color="000000"/>
              <w:right w:val="single" w:sz="4" w:space="0" w:color="000000"/>
            </w:tcBorders>
            <w:vAlign w:val="center"/>
          </w:tcPr>
          <w:p w14:paraId="6BA70B39" w14:textId="77777777" w:rsidR="00FE684A" w:rsidRDefault="00FE684A" w:rsidP="00351B26">
            <w:pPr>
              <w:autoSpaceDN w:val="0"/>
              <w:textAlignment w:val="center"/>
              <w:rPr>
                <w:rFonts w:ascii="SimSun" w:hAnsi="SimSun"/>
                <w:color w:val="000000"/>
                <w:sz w:val="22"/>
              </w:rPr>
            </w:pPr>
            <w:r w:rsidRPr="00C449EF">
              <w:rPr>
                <w:rFonts w:ascii="SimSun" w:hAnsi="SimSun"/>
                <w:color w:val="000000"/>
                <w:sz w:val="22"/>
              </w:rPr>
              <w:t>shiyulin997@gmail.com</w:t>
            </w:r>
          </w:p>
          <w:p w14:paraId="02668438" w14:textId="77777777" w:rsidR="00FE684A" w:rsidRPr="00C449EF" w:rsidRDefault="00FE684A" w:rsidP="00351B26">
            <w:pPr>
              <w:autoSpaceDN w:val="0"/>
              <w:textAlignment w:val="center"/>
              <w:rPr>
                <w:rFonts w:ascii="SimSun" w:hAnsi="SimSun" w:hint="eastAsia"/>
                <w:color w:val="000000"/>
                <w:sz w:val="22"/>
              </w:rPr>
            </w:pPr>
            <w:r>
              <w:rPr>
                <w:rFonts w:ascii="SimSun" w:hAnsi="SimSun"/>
                <w:color w:val="000000"/>
                <w:sz w:val="22"/>
              </w:rPr>
              <w:t>Shi</w:t>
            </w:r>
            <w:r>
              <w:rPr>
                <w:rFonts w:ascii="SimSun" w:hAnsi="SimSun" w:hint="eastAsia"/>
                <w:color w:val="000000"/>
                <w:sz w:val="22"/>
              </w:rPr>
              <w:t>yulin</w:t>
            </w:r>
            <w:r>
              <w:rPr>
                <w:rFonts w:ascii="SimSun" w:hAnsi="SimSun"/>
                <w:color w:val="000000"/>
                <w:sz w:val="22"/>
              </w:rPr>
              <w:t>97@</w:t>
            </w:r>
          </w:p>
        </w:tc>
        <w:tc>
          <w:tcPr>
            <w:tcW w:w="3958" w:type="dxa"/>
            <w:tcBorders>
              <w:top w:val="single" w:sz="4" w:space="0" w:color="000000"/>
              <w:left w:val="single" w:sz="4" w:space="0" w:color="000000"/>
              <w:bottom w:val="single" w:sz="4" w:space="0" w:color="000000"/>
              <w:right w:val="single" w:sz="4" w:space="0" w:color="000000"/>
            </w:tcBorders>
            <w:vAlign w:val="center"/>
          </w:tcPr>
          <w:p w14:paraId="31EB0B39" w14:textId="77777777" w:rsidR="00FE684A" w:rsidRDefault="00FE684A" w:rsidP="00351B26">
            <w:pPr>
              <w:autoSpaceDN w:val="0"/>
              <w:textAlignment w:val="center"/>
              <w:rPr>
                <w:rFonts w:ascii="SimSun" w:hAnsi="SimSun"/>
                <w:color w:val="000000"/>
                <w:sz w:val="22"/>
              </w:rPr>
            </w:pPr>
            <w:proofErr w:type="spellStart"/>
            <w:r>
              <w:rPr>
                <w:rFonts w:ascii="SimSun" w:hAnsi="SimSun" w:hint="eastAsia"/>
                <w:color w:val="000000"/>
                <w:sz w:val="22"/>
              </w:rPr>
              <w:t>马来亚大学教育学院教育管理规划与政策系</w:t>
            </w:r>
            <w:proofErr w:type="spellEnd"/>
          </w:p>
        </w:tc>
      </w:tr>
      <w:tr w:rsidR="00FE684A" w14:paraId="7C5E6020" w14:textId="77777777" w:rsidTr="00351B26">
        <w:trPr>
          <w:trHeight w:val="604"/>
        </w:trPr>
        <w:tc>
          <w:tcPr>
            <w:tcW w:w="493" w:type="dxa"/>
            <w:vMerge/>
            <w:tcBorders>
              <w:left w:val="single" w:sz="4" w:space="0" w:color="000000"/>
              <w:bottom w:val="single" w:sz="4" w:space="0" w:color="000000"/>
              <w:right w:val="single" w:sz="4" w:space="0" w:color="000000"/>
            </w:tcBorders>
            <w:vAlign w:val="center"/>
          </w:tcPr>
          <w:p w14:paraId="0895A6A3" w14:textId="77777777" w:rsidR="00FE684A" w:rsidRDefault="00FE684A" w:rsidP="00351B26">
            <w:pPr>
              <w:autoSpaceDN w:val="0"/>
              <w:textAlignment w:val="center"/>
              <w:rPr>
                <w:rFonts w:ascii="SimSun" w:hAnsi="SimSun"/>
                <w:b/>
                <w:bCs/>
                <w:color w:val="000000"/>
                <w:sz w:val="22"/>
              </w:rPr>
            </w:pPr>
          </w:p>
        </w:tc>
        <w:tc>
          <w:tcPr>
            <w:tcW w:w="660" w:type="dxa"/>
            <w:tcBorders>
              <w:top w:val="single" w:sz="4" w:space="0" w:color="000000"/>
              <w:left w:val="single" w:sz="4" w:space="0" w:color="000000"/>
              <w:bottom w:val="single" w:sz="4" w:space="0" w:color="000000"/>
              <w:right w:val="single" w:sz="4" w:space="0" w:color="000000"/>
            </w:tcBorders>
            <w:vAlign w:val="center"/>
          </w:tcPr>
          <w:p w14:paraId="70267D60" w14:textId="77777777" w:rsidR="00FE684A" w:rsidRDefault="00FE684A" w:rsidP="00351B26">
            <w:pPr>
              <w:autoSpaceDN w:val="0"/>
              <w:textAlignment w:val="center"/>
              <w:rPr>
                <w:rFonts w:ascii="SimSun" w:hAnsi="SimSun"/>
                <w:b/>
                <w:bCs/>
                <w:color w:val="000000"/>
                <w:sz w:val="22"/>
              </w:rPr>
            </w:pPr>
            <w:proofErr w:type="spellStart"/>
            <w:r>
              <w:rPr>
                <w:rFonts w:ascii="SimSun" w:hAnsi="SimSun" w:hint="eastAsia"/>
                <w:b/>
                <w:bCs/>
                <w:color w:val="000000"/>
                <w:sz w:val="22"/>
              </w:rPr>
              <w:t>英文</w:t>
            </w:r>
            <w:proofErr w:type="spellEnd"/>
            <w:r>
              <w:rPr>
                <w:rFonts w:ascii="SimSun" w:hAnsi="SimSun"/>
                <w:b/>
                <w:bCs/>
                <w:color w:val="000000"/>
                <w:sz w:val="22"/>
              </w:rPr>
              <w:t xml:space="preserve">  </w:t>
            </w:r>
          </w:p>
        </w:tc>
        <w:tc>
          <w:tcPr>
            <w:tcW w:w="1185" w:type="dxa"/>
            <w:tcBorders>
              <w:top w:val="single" w:sz="4" w:space="0" w:color="000000"/>
              <w:left w:val="single" w:sz="4" w:space="0" w:color="000000"/>
              <w:bottom w:val="single" w:sz="4" w:space="0" w:color="000000"/>
              <w:right w:val="single" w:sz="4" w:space="0" w:color="000000"/>
            </w:tcBorders>
            <w:vAlign w:val="center"/>
          </w:tcPr>
          <w:p w14:paraId="0FA4B4A1" w14:textId="77777777" w:rsidR="00FE684A" w:rsidRDefault="00FE684A" w:rsidP="00351B26">
            <w:pPr>
              <w:autoSpaceDN w:val="0"/>
              <w:jc w:val="both"/>
              <w:textAlignment w:val="center"/>
              <w:rPr>
                <w:rFonts w:ascii="SimSun" w:hAnsi="SimSun"/>
                <w:color w:val="000000"/>
                <w:sz w:val="21"/>
              </w:rPr>
            </w:pPr>
            <w:proofErr w:type="spellStart"/>
            <w:r w:rsidRPr="008152F5">
              <w:rPr>
                <w:color w:val="000000"/>
                <w:lang w:val="en"/>
              </w:rPr>
              <w:t>Yulin</w:t>
            </w:r>
            <w:proofErr w:type="spellEnd"/>
            <w:r w:rsidRPr="008152F5">
              <w:rPr>
                <w:color w:val="000000"/>
                <w:lang w:val="en"/>
              </w:rPr>
              <w:t xml:space="preserve"> Shi</w:t>
            </w:r>
          </w:p>
        </w:tc>
        <w:tc>
          <w:tcPr>
            <w:tcW w:w="700" w:type="dxa"/>
            <w:tcBorders>
              <w:top w:val="single" w:sz="4" w:space="0" w:color="000000"/>
              <w:left w:val="single" w:sz="4" w:space="0" w:color="000000"/>
              <w:bottom w:val="single" w:sz="4" w:space="0" w:color="000000"/>
              <w:right w:val="single" w:sz="4" w:space="0" w:color="000000"/>
            </w:tcBorders>
            <w:vAlign w:val="center"/>
          </w:tcPr>
          <w:p w14:paraId="3CB23591" w14:textId="77777777" w:rsidR="00FE684A" w:rsidRDefault="00FE684A" w:rsidP="00351B26">
            <w:pPr>
              <w:autoSpaceDN w:val="0"/>
              <w:jc w:val="both"/>
              <w:textAlignment w:val="center"/>
              <w:rPr>
                <w:rFonts w:ascii="SimSun" w:hAnsi="SimSun"/>
                <w:color w:val="000000"/>
                <w:sz w:val="21"/>
              </w:rPr>
            </w:pPr>
            <w:r>
              <w:rPr>
                <w:rFonts w:ascii="SimSun" w:hAnsi="SimSun"/>
                <w:color w:val="000000"/>
                <w:sz w:val="21"/>
              </w:rPr>
              <w:t>F</w:t>
            </w:r>
            <w:r>
              <w:rPr>
                <w:rFonts w:ascii="SimSun" w:hAnsi="SimSun" w:hint="eastAsia"/>
                <w:color w:val="000000"/>
                <w:sz w:val="21"/>
              </w:rPr>
              <w:t>e</w:t>
            </w:r>
            <w:r>
              <w:rPr>
                <w:rFonts w:ascii="SimSun" w:hAnsi="SimSun"/>
                <w:color w:val="000000"/>
                <w:sz w:val="21"/>
              </w:rPr>
              <w:t>male</w:t>
            </w:r>
          </w:p>
        </w:tc>
        <w:tc>
          <w:tcPr>
            <w:tcW w:w="1033" w:type="dxa"/>
            <w:tcBorders>
              <w:top w:val="single" w:sz="4" w:space="0" w:color="000000"/>
              <w:left w:val="single" w:sz="4" w:space="0" w:color="000000"/>
              <w:bottom w:val="single" w:sz="4" w:space="0" w:color="000000"/>
              <w:right w:val="single" w:sz="4" w:space="0" w:color="000000"/>
            </w:tcBorders>
            <w:vAlign w:val="center"/>
          </w:tcPr>
          <w:p w14:paraId="1BBDD48B" w14:textId="77777777" w:rsidR="00FE684A" w:rsidRDefault="00FE684A" w:rsidP="00351B26">
            <w:pPr>
              <w:autoSpaceDN w:val="0"/>
              <w:textAlignment w:val="center"/>
              <w:rPr>
                <w:rFonts w:ascii="SimSun" w:hAnsi="SimSun"/>
                <w:color w:val="000000"/>
                <w:sz w:val="22"/>
              </w:rPr>
            </w:pPr>
            <w:proofErr w:type="spellStart"/>
            <w:r>
              <w:rPr>
                <w:rFonts w:ascii="SimSun" w:hAnsi="SimSun"/>
                <w:color w:val="000000"/>
                <w:sz w:val="22"/>
              </w:rPr>
              <w:t>P</w:t>
            </w:r>
            <w:r>
              <w:rPr>
                <w:rFonts w:ascii="SimSun" w:hAnsi="SimSun" w:hint="eastAsia"/>
                <w:color w:val="000000"/>
                <w:sz w:val="22"/>
              </w:rPr>
              <w:t>hd</w:t>
            </w:r>
            <w:proofErr w:type="spellEnd"/>
          </w:p>
        </w:tc>
        <w:tc>
          <w:tcPr>
            <w:tcW w:w="705" w:type="dxa"/>
            <w:tcBorders>
              <w:top w:val="single" w:sz="4" w:space="0" w:color="000000"/>
              <w:left w:val="single" w:sz="4" w:space="0" w:color="000000"/>
              <w:bottom w:val="single" w:sz="4" w:space="0" w:color="000000"/>
              <w:right w:val="single" w:sz="4" w:space="0" w:color="000000"/>
            </w:tcBorders>
            <w:vAlign w:val="center"/>
          </w:tcPr>
          <w:p w14:paraId="5C8F9C4E" w14:textId="77777777" w:rsidR="00FE684A" w:rsidRDefault="00FE684A" w:rsidP="00351B26">
            <w:pPr>
              <w:autoSpaceDN w:val="0"/>
              <w:textAlignment w:val="center"/>
              <w:rPr>
                <w:rFonts w:ascii="SimSun" w:hAnsi="SimSun"/>
                <w:color w:val="000000"/>
                <w:sz w:val="22"/>
              </w:rPr>
            </w:pPr>
            <w:proofErr w:type="spellStart"/>
            <w:r>
              <w:rPr>
                <w:rFonts w:ascii="SimSun" w:hAnsi="SimSun"/>
                <w:color w:val="000000"/>
                <w:sz w:val="22"/>
              </w:rPr>
              <w:t>P</w:t>
            </w:r>
            <w:r>
              <w:rPr>
                <w:rFonts w:ascii="SimSun" w:hAnsi="SimSun" w:hint="eastAsia"/>
                <w:color w:val="000000"/>
                <w:sz w:val="22"/>
              </w:rPr>
              <w:t>hd</w:t>
            </w:r>
            <w:proofErr w:type="spellEnd"/>
          </w:p>
        </w:tc>
        <w:tc>
          <w:tcPr>
            <w:tcW w:w="1226" w:type="dxa"/>
            <w:vMerge/>
            <w:tcBorders>
              <w:left w:val="single" w:sz="4" w:space="0" w:color="000000"/>
              <w:bottom w:val="single" w:sz="4" w:space="0" w:color="000000"/>
              <w:right w:val="single" w:sz="4" w:space="0" w:color="000000"/>
            </w:tcBorders>
            <w:vAlign w:val="center"/>
          </w:tcPr>
          <w:p w14:paraId="0C6C44F0" w14:textId="77777777" w:rsidR="00FE684A" w:rsidRDefault="00FE684A" w:rsidP="00351B26">
            <w:pPr>
              <w:autoSpaceDN w:val="0"/>
              <w:textAlignment w:val="center"/>
              <w:rPr>
                <w:rFonts w:ascii="SimSun" w:hAnsi="SimSun"/>
                <w:color w:val="000000"/>
                <w:sz w:val="22"/>
              </w:rPr>
            </w:pPr>
          </w:p>
        </w:tc>
        <w:tc>
          <w:tcPr>
            <w:tcW w:w="3958" w:type="dxa"/>
            <w:tcBorders>
              <w:top w:val="single" w:sz="4" w:space="0" w:color="000000"/>
              <w:left w:val="single" w:sz="4" w:space="0" w:color="000000"/>
              <w:bottom w:val="single" w:sz="4" w:space="0" w:color="000000"/>
              <w:right w:val="single" w:sz="4" w:space="0" w:color="000000"/>
            </w:tcBorders>
            <w:vAlign w:val="center"/>
          </w:tcPr>
          <w:p w14:paraId="309D748B" w14:textId="77777777" w:rsidR="00FE684A" w:rsidRPr="0086675C" w:rsidRDefault="00FE684A" w:rsidP="00351B26">
            <w:pPr>
              <w:widowControl w:val="0"/>
              <w:ind w:right="45"/>
              <w:jc w:val="center"/>
              <w:rPr>
                <w:sz w:val="18"/>
                <w:szCs w:val="18"/>
              </w:rPr>
            </w:pPr>
            <w:r w:rsidRPr="0086675C">
              <w:rPr>
                <w:sz w:val="18"/>
                <w:szCs w:val="18"/>
                <w:lang w:val="en"/>
              </w:rPr>
              <w:t>Department</w:t>
            </w:r>
            <w:r>
              <w:rPr>
                <w:sz w:val="18"/>
                <w:szCs w:val="18"/>
                <w:lang w:val="en"/>
              </w:rPr>
              <w:t xml:space="preserve"> </w:t>
            </w:r>
            <w:r>
              <w:rPr>
                <w:rFonts w:hint="eastAsia"/>
                <w:sz w:val="18"/>
                <w:szCs w:val="18"/>
                <w:lang w:val="en"/>
              </w:rPr>
              <w:t>of</w:t>
            </w:r>
            <w:r>
              <w:rPr>
                <w:sz w:val="18"/>
                <w:szCs w:val="18"/>
              </w:rPr>
              <w:t xml:space="preserve"> </w:t>
            </w:r>
            <w:r w:rsidRPr="008152F5">
              <w:rPr>
                <w:sz w:val="18"/>
                <w:szCs w:val="18"/>
              </w:rPr>
              <w:t>Educational Management, Planning and Policy</w:t>
            </w:r>
          </w:p>
          <w:p w14:paraId="238CCBAB" w14:textId="77777777" w:rsidR="00FE684A" w:rsidRPr="0086675C" w:rsidRDefault="00FE684A" w:rsidP="00351B26">
            <w:pPr>
              <w:widowControl w:val="0"/>
              <w:ind w:right="45"/>
              <w:jc w:val="center"/>
              <w:rPr>
                <w:sz w:val="18"/>
                <w:szCs w:val="18"/>
              </w:rPr>
            </w:pPr>
            <w:r w:rsidRPr="0086675C">
              <w:rPr>
                <w:sz w:val="18"/>
                <w:szCs w:val="18"/>
                <w:lang w:val="en"/>
              </w:rPr>
              <w:t>Faculty</w:t>
            </w:r>
            <w:r>
              <w:rPr>
                <w:sz w:val="18"/>
                <w:szCs w:val="18"/>
                <w:lang w:val="en"/>
              </w:rPr>
              <w:t xml:space="preserve"> </w:t>
            </w:r>
            <w:r>
              <w:rPr>
                <w:rFonts w:hint="eastAsia"/>
                <w:sz w:val="18"/>
                <w:szCs w:val="18"/>
                <w:lang w:val="en"/>
              </w:rPr>
              <w:t>of</w:t>
            </w:r>
            <w:r>
              <w:rPr>
                <w:sz w:val="18"/>
                <w:szCs w:val="18"/>
              </w:rPr>
              <w:t xml:space="preserve"> Education</w:t>
            </w:r>
          </w:p>
          <w:p w14:paraId="6B6E2A6C" w14:textId="77777777" w:rsidR="00FE684A" w:rsidRDefault="00FE684A" w:rsidP="00351B26">
            <w:pPr>
              <w:autoSpaceDN w:val="0"/>
              <w:textAlignment w:val="center"/>
              <w:rPr>
                <w:rFonts w:ascii="SimSun" w:hAnsi="SimSun"/>
                <w:color w:val="000000"/>
                <w:sz w:val="22"/>
              </w:rPr>
            </w:pPr>
            <w:proofErr w:type="spellStart"/>
            <w:r w:rsidRPr="0086675C">
              <w:rPr>
                <w:sz w:val="18"/>
                <w:szCs w:val="18"/>
                <w:lang w:val="en"/>
              </w:rPr>
              <w:t>Universiti</w:t>
            </w:r>
            <w:proofErr w:type="spellEnd"/>
            <w:r w:rsidRPr="0086675C">
              <w:rPr>
                <w:sz w:val="18"/>
                <w:szCs w:val="18"/>
                <w:lang w:val="en"/>
              </w:rPr>
              <w:t xml:space="preserve"> Malaya, 50603 Kuala Lumpur, Malaysia</w:t>
            </w:r>
          </w:p>
        </w:tc>
      </w:tr>
      <w:tr w:rsidR="00FE684A" w14:paraId="67F25C44" w14:textId="77777777" w:rsidTr="00351B26">
        <w:trPr>
          <w:trHeight w:val="2086"/>
        </w:trPr>
        <w:tc>
          <w:tcPr>
            <w:tcW w:w="9960" w:type="dxa"/>
            <w:gridSpan w:val="8"/>
            <w:tcBorders>
              <w:top w:val="single" w:sz="4" w:space="0" w:color="000000"/>
              <w:left w:val="single" w:sz="4" w:space="0" w:color="000000"/>
              <w:bottom w:val="single" w:sz="4" w:space="0" w:color="000000"/>
              <w:right w:val="single" w:sz="4" w:space="0" w:color="000000"/>
            </w:tcBorders>
            <w:vAlign w:val="center"/>
          </w:tcPr>
          <w:p w14:paraId="4B9AA53C" w14:textId="77777777" w:rsidR="00FE684A" w:rsidRDefault="00FE684A" w:rsidP="00351B26">
            <w:pPr>
              <w:autoSpaceDN w:val="0"/>
              <w:textAlignment w:val="center"/>
              <w:rPr>
                <w:rFonts w:ascii="SimSun" w:hAnsi="SimSun"/>
                <w:b/>
                <w:bCs/>
                <w:color w:val="000000"/>
                <w:sz w:val="22"/>
                <w:szCs w:val="22"/>
              </w:rPr>
            </w:pPr>
          </w:p>
          <w:p w14:paraId="06C1C126" w14:textId="77777777" w:rsidR="00FE684A" w:rsidRDefault="00FE684A" w:rsidP="00351B26">
            <w:pPr>
              <w:autoSpaceDN w:val="0"/>
              <w:textAlignment w:val="center"/>
              <w:rPr>
                <w:rFonts w:ascii="SimSun" w:hAnsi="SimSun"/>
                <w:b/>
                <w:bCs/>
                <w:color w:val="000000"/>
                <w:sz w:val="22"/>
                <w:szCs w:val="22"/>
              </w:rPr>
            </w:pPr>
            <w:proofErr w:type="spellStart"/>
            <w:r>
              <w:rPr>
                <w:rFonts w:ascii="SimSun" w:hAnsi="SimSun"/>
                <w:b/>
                <w:bCs/>
                <w:color w:val="000000"/>
                <w:sz w:val="22"/>
                <w:szCs w:val="22"/>
              </w:rPr>
              <w:t>如有课题支持请写明课题名称和课题编号</w:t>
            </w:r>
            <w:proofErr w:type="spellEnd"/>
            <w:r>
              <w:rPr>
                <w:rFonts w:ascii="SimSun" w:hAnsi="SimSun"/>
                <w:b/>
                <w:bCs/>
                <w:color w:val="000000"/>
                <w:sz w:val="22"/>
                <w:szCs w:val="22"/>
              </w:rPr>
              <w:t xml:space="preserve">： </w:t>
            </w:r>
          </w:p>
          <w:p w14:paraId="521B73D2" w14:textId="77777777" w:rsidR="00FE684A" w:rsidRDefault="00FE684A" w:rsidP="00351B26">
            <w:pPr>
              <w:autoSpaceDN w:val="0"/>
              <w:jc w:val="both"/>
              <w:textAlignment w:val="center"/>
              <w:rPr>
                <w:rFonts w:ascii="SimSun" w:hAnsi="SimSun"/>
                <w:color w:val="000000"/>
                <w:sz w:val="21"/>
              </w:rPr>
            </w:pPr>
          </w:p>
          <w:p w14:paraId="02370ECB" w14:textId="77777777" w:rsidR="00FE684A" w:rsidRDefault="00FE684A" w:rsidP="00351B26">
            <w:pPr>
              <w:ind w:firstLineChars="300" w:firstLine="540"/>
              <w:rPr>
                <w:rFonts w:hint="eastAsia"/>
              </w:rPr>
            </w:pPr>
            <w:proofErr w:type="spellStart"/>
            <w:r>
              <w:rPr>
                <w:rFonts w:ascii="Microsoft YaHei" w:eastAsia="Microsoft YaHei" w:hAnsi="Microsoft YaHei"/>
                <w:b/>
                <w:sz w:val="18"/>
                <w:szCs w:val="18"/>
              </w:rPr>
              <w:t>英文</w:t>
            </w:r>
            <w:proofErr w:type="spellEnd"/>
            <w:r>
              <w:rPr>
                <w:rFonts w:ascii="Microsoft YaHei" w:eastAsia="Microsoft YaHei" w:hAnsi="Microsoft YaHei"/>
                <w:b/>
                <w:sz w:val="18"/>
                <w:szCs w:val="18"/>
              </w:rPr>
              <w:t>：</w:t>
            </w:r>
            <w:r>
              <w:rPr>
                <w:rFonts w:ascii="Microsoft YaHei" w:eastAsia="Microsoft YaHei" w:hAnsi="Microsoft YaHei" w:hint="eastAsia"/>
                <w:b/>
                <w:sz w:val="18"/>
                <w:szCs w:val="18"/>
              </w:rPr>
              <w:t xml:space="preserve"> </w:t>
            </w:r>
          </w:p>
          <w:p w14:paraId="153F2A83" w14:textId="77777777" w:rsidR="00FE684A" w:rsidRDefault="00FE684A" w:rsidP="00351B26">
            <w:pPr>
              <w:autoSpaceDN w:val="0"/>
              <w:jc w:val="both"/>
              <w:textAlignment w:val="center"/>
              <w:rPr>
                <w:rFonts w:ascii="SimSun" w:hAnsi="SimSun"/>
                <w:color w:val="000000"/>
                <w:sz w:val="21"/>
              </w:rPr>
            </w:pPr>
          </w:p>
          <w:p w14:paraId="334E8FE0" w14:textId="77777777" w:rsidR="00FE684A" w:rsidRDefault="00FE684A" w:rsidP="00351B26">
            <w:pPr>
              <w:autoSpaceDN w:val="0"/>
              <w:jc w:val="both"/>
              <w:textAlignment w:val="center"/>
              <w:rPr>
                <w:rFonts w:ascii="SimSun" w:hAnsi="SimSun"/>
                <w:color w:val="000000"/>
                <w:sz w:val="21"/>
              </w:rPr>
            </w:pPr>
            <w:proofErr w:type="spellStart"/>
            <w:r>
              <w:rPr>
                <w:rFonts w:ascii="Microsoft YaHei" w:eastAsia="Microsoft YaHei" w:hAnsi="Microsoft YaHei"/>
                <w:b/>
                <w:sz w:val="18"/>
                <w:szCs w:val="18"/>
              </w:rPr>
              <w:t>中文</w:t>
            </w:r>
            <w:proofErr w:type="spellEnd"/>
            <w:r>
              <w:rPr>
                <w:rFonts w:ascii="Microsoft YaHei" w:eastAsia="Microsoft YaHei" w:hAnsi="Microsoft YaHei" w:hint="eastAsia"/>
                <w:b/>
                <w:sz w:val="18"/>
                <w:szCs w:val="18"/>
              </w:rPr>
              <w:t>：</w:t>
            </w:r>
          </w:p>
        </w:tc>
      </w:tr>
    </w:tbl>
    <w:p w14:paraId="57CA7903" w14:textId="77777777" w:rsidR="00FE684A" w:rsidRDefault="00FE684A" w:rsidP="00FE684A">
      <w:pPr>
        <w:autoSpaceDN w:val="0"/>
        <w:textAlignment w:val="center"/>
        <w:rPr>
          <w:rFonts w:ascii="SimSun" w:hAnsi="SimSun" w:hint="eastAsia"/>
          <w:b/>
          <w:bCs/>
          <w:color w:val="000000"/>
          <w:sz w:val="22"/>
          <w:szCs w:val="21"/>
        </w:rPr>
      </w:pPr>
      <w:proofErr w:type="spellStart"/>
      <w:r>
        <w:rPr>
          <w:rFonts w:ascii="SimSun" w:hAnsi="SimSun" w:hint="eastAsia"/>
          <w:b/>
          <w:bCs/>
          <w:color w:val="000000"/>
          <w:sz w:val="22"/>
          <w:szCs w:val="21"/>
        </w:rPr>
        <w:t>作者贡献</w:t>
      </w:r>
      <w:proofErr w:type="spellEnd"/>
      <w:r>
        <w:rPr>
          <w:rFonts w:ascii="SimSun" w:hAnsi="SimSun" w:hint="eastAsia"/>
          <w:b/>
          <w:bCs/>
          <w:color w:val="000000"/>
          <w:sz w:val="22"/>
          <w:szCs w:val="21"/>
        </w:rPr>
        <w:t>：</w:t>
      </w:r>
    </w:p>
    <w:p w14:paraId="0D915FE7" w14:textId="77777777" w:rsidR="00FE684A" w:rsidRDefault="00FE684A" w:rsidP="00FE684A">
      <w:pPr>
        <w:autoSpaceDN w:val="0"/>
        <w:textAlignment w:val="center"/>
        <w:rPr>
          <w:rFonts w:ascii="SimSun" w:hAnsi="SimSun" w:hint="eastAsia"/>
          <w:color w:val="000000"/>
          <w:sz w:val="21"/>
          <w:szCs w:val="22"/>
        </w:rPr>
      </w:pPr>
    </w:p>
    <w:p w14:paraId="1D18E568" w14:textId="77777777" w:rsidR="00FE684A" w:rsidRDefault="00FE684A" w:rsidP="00FE684A">
      <w:pPr>
        <w:autoSpaceDN w:val="0"/>
        <w:textAlignment w:val="center"/>
        <w:rPr>
          <w:rFonts w:ascii="SimSun" w:hAnsi="SimSun" w:hint="eastAsia"/>
          <w:color w:val="000000"/>
          <w:sz w:val="21"/>
          <w:szCs w:val="22"/>
        </w:rPr>
      </w:pPr>
      <w:proofErr w:type="spellStart"/>
      <w:r>
        <w:rPr>
          <w:rFonts w:ascii="SimSun" w:hAnsi="SimSun" w:hint="eastAsia"/>
          <w:color w:val="000000"/>
          <w:sz w:val="21"/>
          <w:szCs w:val="22"/>
        </w:rPr>
        <w:t>模板：</w:t>
      </w:r>
      <w:proofErr w:type="gramStart"/>
      <w:r>
        <w:rPr>
          <w:rFonts w:ascii="SimSun" w:hAnsi="SimSun" w:hint="eastAsia"/>
          <w:color w:val="000000"/>
          <w:sz w:val="21"/>
          <w:szCs w:val="22"/>
        </w:rPr>
        <w:t>Conceptualization,</w:t>
      </w:r>
      <w:r>
        <w:t>B</w:t>
      </w:r>
      <w:r>
        <w:rPr>
          <w:rFonts w:hint="eastAsia"/>
        </w:rPr>
        <w:t>.</w:t>
      </w:r>
      <w:r>
        <w:t>H</w:t>
      </w:r>
      <w:proofErr w:type="spellEnd"/>
      <w:r>
        <w:rPr>
          <w:rFonts w:hint="eastAsia"/>
        </w:rPr>
        <w:t>.</w:t>
      </w:r>
      <w:proofErr w:type="gramEnd"/>
      <w:r>
        <w:rPr>
          <w:rFonts w:ascii="SimSun" w:hAnsi="SimSun" w:hint="eastAsia"/>
          <w:color w:val="000000"/>
          <w:sz w:val="21"/>
          <w:szCs w:val="22"/>
        </w:rPr>
        <w:t xml:space="preserve">; methodology, </w:t>
      </w:r>
      <w:r>
        <w:t>B</w:t>
      </w:r>
      <w:r>
        <w:rPr>
          <w:rFonts w:hint="eastAsia"/>
        </w:rPr>
        <w:t>.</w:t>
      </w:r>
      <w:r>
        <w:t>H</w:t>
      </w:r>
      <w:r>
        <w:rPr>
          <w:rFonts w:hint="eastAsia"/>
        </w:rPr>
        <w:t>.</w:t>
      </w:r>
      <w:r>
        <w:rPr>
          <w:rFonts w:ascii="SimSun" w:hAnsi="SimSun" w:hint="eastAsia"/>
          <w:color w:val="000000"/>
          <w:sz w:val="21"/>
          <w:szCs w:val="22"/>
        </w:rPr>
        <w:t xml:space="preserve">; software, </w:t>
      </w:r>
      <w:r>
        <w:t>B</w:t>
      </w:r>
      <w:r>
        <w:rPr>
          <w:rFonts w:hint="eastAsia"/>
        </w:rPr>
        <w:t>.</w:t>
      </w:r>
      <w:r>
        <w:t>H</w:t>
      </w:r>
      <w:r>
        <w:rPr>
          <w:rFonts w:hint="eastAsia"/>
        </w:rPr>
        <w:t>.</w:t>
      </w:r>
      <w:r>
        <w:rPr>
          <w:rFonts w:ascii="SimSun" w:hAnsi="SimSun" w:hint="eastAsia"/>
          <w:color w:val="000000"/>
          <w:sz w:val="21"/>
          <w:szCs w:val="22"/>
        </w:rPr>
        <w:t xml:space="preserve">; validation, </w:t>
      </w:r>
      <w:r>
        <w:t>M</w:t>
      </w:r>
      <w:r>
        <w:rPr>
          <w:rFonts w:hint="eastAsia"/>
        </w:rPr>
        <w:t>.</w:t>
      </w:r>
      <w:r>
        <w:t>W</w:t>
      </w:r>
      <w:r>
        <w:rPr>
          <w:rFonts w:hint="eastAsia"/>
        </w:rPr>
        <w:t xml:space="preserve">., </w:t>
      </w:r>
      <w:r>
        <w:t>Y</w:t>
      </w:r>
      <w:r>
        <w:rPr>
          <w:rFonts w:hint="eastAsia"/>
        </w:rPr>
        <w:t>.</w:t>
      </w:r>
      <w:r>
        <w:t>S</w:t>
      </w:r>
      <w:r>
        <w:rPr>
          <w:rFonts w:hint="eastAsia"/>
        </w:rPr>
        <w:t>.</w:t>
      </w:r>
      <w:r>
        <w:rPr>
          <w:rFonts w:ascii="MinionPro-Regular" w:hAnsi="MinionPro-Regular"/>
          <w:sz w:val="18"/>
          <w:szCs w:val="18"/>
        </w:rPr>
        <w:t xml:space="preserve"> </w:t>
      </w:r>
      <w:r>
        <w:rPr>
          <w:rFonts w:hint="eastAsia"/>
        </w:rPr>
        <w:t xml:space="preserve">and </w:t>
      </w:r>
      <w:r>
        <w:t>J</w:t>
      </w:r>
      <w:r>
        <w:rPr>
          <w:rFonts w:hint="eastAsia"/>
        </w:rPr>
        <w:t>.</w:t>
      </w:r>
      <w:r>
        <w:t>W</w:t>
      </w:r>
      <w:r>
        <w:rPr>
          <w:rFonts w:hint="eastAsia"/>
        </w:rPr>
        <w:t>.</w:t>
      </w:r>
      <w:r>
        <w:rPr>
          <w:rFonts w:ascii="SimSun" w:hAnsi="SimSun" w:hint="eastAsia"/>
          <w:color w:val="000000"/>
          <w:sz w:val="21"/>
          <w:szCs w:val="22"/>
        </w:rPr>
        <w:t xml:space="preserve">; formal analysis, </w:t>
      </w:r>
      <w:r>
        <w:t>B</w:t>
      </w:r>
      <w:r>
        <w:rPr>
          <w:rFonts w:hint="eastAsia"/>
        </w:rPr>
        <w:t>.</w:t>
      </w:r>
      <w:r>
        <w:t>H</w:t>
      </w:r>
      <w:r>
        <w:rPr>
          <w:rFonts w:hint="eastAsia"/>
        </w:rPr>
        <w:t>.</w:t>
      </w:r>
      <w:r>
        <w:rPr>
          <w:rFonts w:ascii="SimSun" w:hAnsi="SimSun" w:hint="eastAsia"/>
          <w:color w:val="000000"/>
          <w:sz w:val="21"/>
          <w:szCs w:val="22"/>
        </w:rPr>
        <w:t xml:space="preserve">; investigation, </w:t>
      </w:r>
      <w:r>
        <w:t>Y</w:t>
      </w:r>
      <w:r>
        <w:rPr>
          <w:rFonts w:hint="eastAsia"/>
        </w:rPr>
        <w:t>.</w:t>
      </w:r>
      <w:r>
        <w:t>Z</w:t>
      </w:r>
      <w:r>
        <w:rPr>
          <w:rFonts w:hint="eastAsia"/>
        </w:rPr>
        <w:t>.</w:t>
      </w:r>
      <w:r>
        <w:rPr>
          <w:rFonts w:ascii="MinionPro-Regular" w:hAnsi="MinionPro-Regular"/>
          <w:sz w:val="18"/>
          <w:szCs w:val="18"/>
        </w:rPr>
        <w:t xml:space="preserve"> </w:t>
      </w:r>
      <w:r>
        <w:rPr>
          <w:rFonts w:hint="eastAsia"/>
        </w:rPr>
        <w:t xml:space="preserve">and </w:t>
      </w:r>
      <w:r>
        <w:t>S</w:t>
      </w:r>
      <w:r>
        <w:rPr>
          <w:rFonts w:hint="eastAsia"/>
        </w:rPr>
        <w:t>.</w:t>
      </w:r>
      <w:r>
        <w:t>L</w:t>
      </w:r>
      <w:r>
        <w:rPr>
          <w:rFonts w:hint="eastAsia"/>
        </w:rPr>
        <w:t>.</w:t>
      </w:r>
      <w:r>
        <w:rPr>
          <w:rFonts w:ascii="SimSun" w:hAnsi="SimSun" w:hint="eastAsia"/>
          <w:color w:val="000000"/>
          <w:sz w:val="21"/>
          <w:szCs w:val="22"/>
        </w:rPr>
        <w:t xml:space="preserve">; resources, </w:t>
      </w:r>
      <w:r>
        <w:t>J</w:t>
      </w:r>
      <w:r>
        <w:rPr>
          <w:rFonts w:hint="eastAsia"/>
        </w:rPr>
        <w:t>.</w:t>
      </w:r>
      <w:r>
        <w:t>W</w:t>
      </w:r>
      <w:r>
        <w:rPr>
          <w:rFonts w:hint="eastAsia"/>
        </w:rPr>
        <w:t>.</w:t>
      </w:r>
      <w:r>
        <w:rPr>
          <w:rFonts w:ascii="SimSun" w:hAnsi="SimSun" w:hint="eastAsia"/>
          <w:color w:val="000000"/>
          <w:sz w:val="21"/>
          <w:szCs w:val="22"/>
        </w:rPr>
        <w:t xml:space="preserve">; data curation, </w:t>
      </w:r>
      <w:r>
        <w:t>S</w:t>
      </w:r>
      <w:r>
        <w:rPr>
          <w:rFonts w:hint="eastAsia"/>
        </w:rPr>
        <w:t>.</w:t>
      </w:r>
      <w:r>
        <w:t>L</w:t>
      </w:r>
      <w:r>
        <w:rPr>
          <w:rFonts w:hint="eastAsia"/>
        </w:rPr>
        <w:t>.</w:t>
      </w:r>
      <w:r>
        <w:rPr>
          <w:rFonts w:ascii="SimSun" w:hAnsi="SimSun" w:hint="eastAsia"/>
          <w:color w:val="000000"/>
          <w:sz w:val="21"/>
          <w:szCs w:val="22"/>
        </w:rPr>
        <w:t xml:space="preserve">; writing—original draft preparation, </w:t>
      </w:r>
      <w:r>
        <w:t>B</w:t>
      </w:r>
      <w:r>
        <w:rPr>
          <w:rFonts w:hint="eastAsia"/>
        </w:rPr>
        <w:t>.</w:t>
      </w:r>
      <w:r>
        <w:t>H</w:t>
      </w:r>
      <w:r>
        <w:rPr>
          <w:rFonts w:hint="eastAsia"/>
        </w:rPr>
        <w:t>.</w:t>
      </w:r>
      <w:r>
        <w:rPr>
          <w:rFonts w:ascii="SimSun" w:hAnsi="SimSun" w:hint="eastAsia"/>
          <w:color w:val="000000"/>
          <w:sz w:val="21"/>
          <w:szCs w:val="22"/>
        </w:rPr>
        <w:t xml:space="preserve">; writing—review and editing, </w:t>
      </w:r>
      <w:r>
        <w:t>S</w:t>
      </w:r>
      <w:r>
        <w:rPr>
          <w:rFonts w:hint="eastAsia"/>
        </w:rPr>
        <w:t>.</w:t>
      </w:r>
      <w:r>
        <w:t>L</w:t>
      </w:r>
      <w:r>
        <w:rPr>
          <w:rFonts w:hint="eastAsia"/>
        </w:rPr>
        <w:t>.</w:t>
      </w:r>
      <w:r>
        <w:rPr>
          <w:rFonts w:ascii="SimSun" w:hAnsi="SimSun" w:hint="eastAsia"/>
          <w:color w:val="000000"/>
          <w:sz w:val="21"/>
          <w:szCs w:val="22"/>
        </w:rPr>
        <w:t xml:space="preserve">; visualization, </w:t>
      </w:r>
      <w:r>
        <w:t>Y</w:t>
      </w:r>
      <w:r>
        <w:rPr>
          <w:rFonts w:hint="eastAsia"/>
        </w:rPr>
        <w:t>.</w:t>
      </w:r>
      <w:r>
        <w:t>Z</w:t>
      </w:r>
      <w:r>
        <w:rPr>
          <w:rFonts w:hint="eastAsia"/>
        </w:rPr>
        <w:t>.</w:t>
      </w:r>
      <w:r>
        <w:rPr>
          <w:rFonts w:ascii="MinionPro-Regular" w:hAnsi="MinionPro-Regular"/>
          <w:sz w:val="18"/>
          <w:szCs w:val="18"/>
        </w:rPr>
        <w:t xml:space="preserve"> </w:t>
      </w:r>
      <w:r>
        <w:rPr>
          <w:rFonts w:hint="eastAsia"/>
        </w:rPr>
        <w:t xml:space="preserve">and </w:t>
      </w:r>
      <w:r>
        <w:t>J</w:t>
      </w:r>
      <w:r>
        <w:rPr>
          <w:rFonts w:hint="eastAsia"/>
        </w:rPr>
        <w:t>.</w:t>
      </w:r>
      <w:r>
        <w:t>Y</w:t>
      </w:r>
      <w:r>
        <w:rPr>
          <w:rFonts w:hint="eastAsia"/>
        </w:rPr>
        <w:t>.</w:t>
      </w:r>
      <w:r>
        <w:rPr>
          <w:rFonts w:ascii="SimSun" w:hAnsi="SimSun" w:hint="eastAsia"/>
          <w:color w:val="000000"/>
          <w:sz w:val="21"/>
          <w:szCs w:val="22"/>
        </w:rPr>
        <w:t xml:space="preserve">; supervision, </w:t>
      </w:r>
      <w:r>
        <w:t>J</w:t>
      </w:r>
      <w:r>
        <w:rPr>
          <w:rFonts w:hint="eastAsia"/>
        </w:rPr>
        <w:t>.</w:t>
      </w:r>
      <w:r>
        <w:t>Y</w:t>
      </w:r>
      <w:r>
        <w:rPr>
          <w:rFonts w:hint="eastAsia"/>
        </w:rPr>
        <w:t>.</w:t>
      </w:r>
      <w:r>
        <w:rPr>
          <w:rFonts w:ascii="SimSun" w:hAnsi="SimSun" w:hint="eastAsia"/>
          <w:color w:val="000000"/>
          <w:sz w:val="21"/>
          <w:szCs w:val="22"/>
        </w:rPr>
        <w:t xml:space="preserve">; project administration, </w:t>
      </w:r>
      <w:r>
        <w:t>J</w:t>
      </w:r>
      <w:r>
        <w:rPr>
          <w:rFonts w:hint="eastAsia"/>
        </w:rPr>
        <w:t>.</w:t>
      </w:r>
      <w:r>
        <w:t>W</w:t>
      </w:r>
      <w:r>
        <w:rPr>
          <w:rFonts w:hint="eastAsia"/>
        </w:rPr>
        <w:t>.</w:t>
      </w:r>
      <w:r>
        <w:rPr>
          <w:rFonts w:ascii="SimSun" w:hAnsi="SimSun" w:hint="eastAsia"/>
          <w:color w:val="000000"/>
          <w:sz w:val="21"/>
          <w:szCs w:val="22"/>
        </w:rPr>
        <w:t xml:space="preserve">; funding acquisition, </w:t>
      </w:r>
      <w:r>
        <w:t>J</w:t>
      </w:r>
      <w:r>
        <w:rPr>
          <w:rFonts w:hint="eastAsia"/>
        </w:rPr>
        <w:t>.</w:t>
      </w:r>
      <w:r>
        <w:t>W</w:t>
      </w:r>
      <w:r>
        <w:rPr>
          <w:rFonts w:hint="eastAsia"/>
        </w:rPr>
        <w:t>.</w:t>
      </w:r>
      <w:r>
        <w:rPr>
          <w:rFonts w:ascii="SimSun" w:hAnsi="SimSun" w:hint="eastAsia"/>
          <w:color w:val="000000"/>
          <w:sz w:val="21"/>
          <w:szCs w:val="22"/>
        </w:rPr>
        <w:t xml:space="preserve"> </w:t>
      </w:r>
      <w:r>
        <w:rPr>
          <w:rFonts w:hint="eastAsia"/>
        </w:rPr>
        <w:t>,</w:t>
      </w:r>
      <w:r>
        <w:t>S</w:t>
      </w:r>
      <w:r>
        <w:rPr>
          <w:rFonts w:hint="eastAsia"/>
        </w:rPr>
        <w:t>.</w:t>
      </w:r>
      <w:r>
        <w:t>L</w:t>
      </w:r>
      <w:r>
        <w:rPr>
          <w:rFonts w:hint="eastAsia"/>
        </w:rPr>
        <w:t xml:space="preserve">., </w:t>
      </w:r>
      <w:r>
        <w:t>B</w:t>
      </w:r>
      <w:r>
        <w:rPr>
          <w:rFonts w:hint="eastAsia"/>
        </w:rPr>
        <w:t>.</w:t>
      </w:r>
      <w:r>
        <w:t>H</w:t>
      </w:r>
      <w:r>
        <w:rPr>
          <w:rFonts w:hint="eastAsia"/>
        </w:rPr>
        <w:t xml:space="preserve">. </w:t>
      </w:r>
      <w:r>
        <w:rPr>
          <w:rFonts w:ascii="SimSun" w:hAnsi="SimSun" w:hint="eastAsia"/>
          <w:color w:val="000000"/>
          <w:sz w:val="21"/>
          <w:szCs w:val="22"/>
        </w:rPr>
        <w:t>All authors have read and agreed to the published version of the manuscript.</w:t>
      </w:r>
    </w:p>
    <w:p w14:paraId="5F257B01" w14:textId="77777777" w:rsidR="00FE684A" w:rsidRDefault="00FE684A" w:rsidP="00FE684A">
      <w:pPr>
        <w:autoSpaceDN w:val="0"/>
        <w:textAlignment w:val="center"/>
        <w:rPr>
          <w:rFonts w:ascii="SimSun" w:hAnsi="SimSun" w:hint="eastAsia"/>
          <w:color w:val="000000"/>
          <w:sz w:val="21"/>
          <w:szCs w:val="22"/>
        </w:rPr>
      </w:pPr>
    </w:p>
    <w:p w14:paraId="3BECC65B" w14:textId="77777777" w:rsidR="00FE684A" w:rsidRDefault="00FE684A" w:rsidP="00FE684A">
      <w:pPr>
        <w:autoSpaceDN w:val="0"/>
        <w:textAlignment w:val="center"/>
        <w:rPr>
          <w:rFonts w:ascii="SimSun" w:hAnsi="SimSun" w:hint="eastAsia"/>
          <w:b/>
          <w:bCs/>
          <w:color w:val="000000"/>
          <w:sz w:val="22"/>
          <w:szCs w:val="21"/>
        </w:rPr>
      </w:pPr>
      <w:proofErr w:type="spellStart"/>
      <w:r>
        <w:rPr>
          <w:rFonts w:ascii="SimSun" w:hAnsi="SimSun" w:hint="eastAsia"/>
          <w:b/>
          <w:bCs/>
          <w:color w:val="000000"/>
          <w:sz w:val="22"/>
          <w:szCs w:val="21"/>
        </w:rPr>
        <w:t>通讯作者以前发表过的文章，如有请列出</w:t>
      </w:r>
      <w:proofErr w:type="spellEnd"/>
      <w:r>
        <w:rPr>
          <w:rFonts w:ascii="SimSun" w:hAnsi="SimSun" w:hint="eastAsia"/>
          <w:b/>
          <w:bCs/>
          <w:color w:val="000000"/>
          <w:sz w:val="22"/>
          <w:szCs w:val="21"/>
        </w:rPr>
        <w:t>：</w:t>
      </w:r>
    </w:p>
    <w:p w14:paraId="0582679B" w14:textId="77777777" w:rsidR="00FE684A" w:rsidRDefault="00FE684A" w:rsidP="00FE684A">
      <w:pPr>
        <w:autoSpaceDN w:val="0"/>
        <w:textAlignment w:val="center"/>
        <w:rPr>
          <w:rFonts w:ascii="SimSun" w:hAnsi="SimSun" w:hint="eastAsia"/>
          <w:b/>
          <w:bCs/>
          <w:color w:val="000000"/>
          <w:sz w:val="22"/>
          <w:szCs w:val="21"/>
        </w:rPr>
      </w:pPr>
    </w:p>
    <w:p w14:paraId="76CD50EA" w14:textId="77777777" w:rsidR="00FE684A" w:rsidRPr="00C449EF" w:rsidRDefault="00FE684A" w:rsidP="00FE684A">
      <w:pPr>
        <w:shd w:val="clear" w:color="auto" w:fill="FFFFFF"/>
        <w:spacing w:line="300" w:lineRule="atLeast"/>
        <w:rPr>
          <w:rFonts w:ascii="Verdana" w:hAnsi="Verdana" w:cs="SimSun"/>
          <w:color w:val="232323"/>
          <w:sz w:val="21"/>
          <w:szCs w:val="21"/>
        </w:rPr>
      </w:pPr>
      <w:proofErr w:type="spellStart"/>
      <w:r w:rsidRPr="00C449EF">
        <w:rPr>
          <w:rFonts w:ascii="Verdana" w:hAnsi="Verdana" w:cs="SimSun"/>
          <w:color w:val="232323"/>
          <w:sz w:val="21"/>
          <w:szCs w:val="21"/>
        </w:rPr>
        <w:t>Ghavifekr</w:t>
      </w:r>
      <w:proofErr w:type="spellEnd"/>
      <w:r w:rsidRPr="00C449EF">
        <w:rPr>
          <w:rFonts w:ascii="Verdana" w:hAnsi="Verdana" w:cs="SimSun"/>
          <w:color w:val="232323"/>
          <w:sz w:val="21"/>
          <w:szCs w:val="21"/>
        </w:rPr>
        <w:t xml:space="preserve">, S., &amp; </w:t>
      </w:r>
      <w:proofErr w:type="spellStart"/>
      <w:r w:rsidRPr="00C449EF">
        <w:rPr>
          <w:rFonts w:ascii="Verdana" w:hAnsi="Verdana" w:cs="SimSun"/>
          <w:color w:val="232323"/>
          <w:sz w:val="21"/>
          <w:szCs w:val="21"/>
        </w:rPr>
        <w:t>Yulin</w:t>
      </w:r>
      <w:proofErr w:type="spellEnd"/>
      <w:r w:rsidRPr="00C449EF">
        <w:rPr>
          <w:rFonts w:ascii="Verdana" w:hAnsi="Verdana" w:cs="SimSun"/>
          <w:color w:val="232323"/>
          <w:sz w:val="21"/>
          <w:szCs w:val="21"/>
        </w:rPr>
        <w:t>, S. (2021). Role of ICT in TVET Education: Teaching &amp; Learning Amid COVID-19 Pandemic. International Journal of Advanced Research in Education and Society, 3, 119-131.</w:t>
      </w:r>
    </w:p>
    <w:p w14:paraId="3DA61645" w14:textId="77777777" w:rsidR="00FE684A" w:rsidRPr="00C449EF" w:rsidRDefault="00FE684A" w:rsidP="00FE684A">
      <w:pPr>
        <w:rPr>
          <w:rFonts w:ascii="SimSun" w:hAnsi="SimSun" w:cs="SimSun"/>
        </w:rPr>
      </w:pPr>
    </w:p>
    <w:p w14:paraId="27B1393F" w14:textId="77777777" w:rsidR="00FE684A" w:rsidRDefault="00FE684A" w:rsidP="00FE684A">
      <w:pPr>
        <w:autoSpaceDN w:val="0"/>
        <w:textAlignment w:val="center"/>
        <w:rPr>
          <w:rFonts w:ascii="SimSun" w:hAnsi="SimSun" w:hint="eastAsia"/>
          <w:b/>
          <w:bCs/>
          <w:color w:val="000000"/>
          <w:sz w:val="22"/>
          <w:szCs w:val="21"/>
        </w:rPr>
      </w:pPr>
    </w:p>
    <w:p w14:paraId="54EDFA1B" w14:textId="77777777" w:rsidR="00FE684A" w:rsidRDefault="00FE684A" w:rsidP="00FE684A">
      <w:pPr>
        <w:autoSpaceDN w:val="0"/>
        <w:textAlignment w:val="center"/>
        <w:rPr>
          <w:rFonts w:ascii="SimSun" w:hAnsi="SimSun" w:hint="eastAsia"/>
          <w:b/>
          <w:bCs/>
          <w:color w:val="000000"/>
          <w:sz w:val="22"/>
          <w:szCs w:val="21"/>
        </w:rPr>
      </w:pPr>
    </w:p>
    <w:p w14:paraId="48A0BDF1" w14:textId="77777777" w:rsidR="00FE684A" w:rsidRDefault="00FE684A" w:rsidP="00FE684A">
      <w:pPr>
        <w:autoSpaceDN w:val="0"/>
        <w:textAlignment w:val="center"/>
        <w:rPr>
          <w:rFonts w:ascii="SimSun" w:hAnsi="SimSun" w:hint="eastAsia"/>
          <w:b/>
          <w:bCs/>
          <w:color w:val="000000"/>
          <w:sz w:val="22"/>
          <w:szCs w:val="21"/>
        </w:rPr>
      </w:pPr>
    </w:p>
    <w:p w14:paraId="59A3A21D" w14:textId="77777777" w:rsidR="00FE684A" w:rsidRDefault="00FE684A" w:rsidP="00FE684A">
      <w:pPr>
        <w:autoSpaceDN w:val="0"/>
        <w:textAlignment w:val="center"/>
        <w:rPr>
          <w:rFonts w:ascii="SimSun" w:hAnsi="SimSun" w:hint="eastAsia"/>
          <w:b/>
          <w:bCs/>
          <w:color w:val="000000"/>
          <w:sz w:val="22"/>
          <w:szCs w:val="21"/>
        </w:rPr>
      </w:pPr>
    </w:p>
    <w:p w14:paraId="758F0B06" w14:textId="77777777" w:rsidR="00FE684A" w:rsidRDefault="00FE684A" w:rsidP="00FE684A">
      <w:pPr>
        <w:autoSpaceDN w:val="0"/>
        <w:textAlignment w:val="center"/>
        <w:rPr>
          <w:rFonts w:ascii="SimSun" w:hAnsi="SimSun" w:hint="eastAsia"/>
          <w:b/>
          <w:bCs/>
          <w:color w:val="000000"/>
          <w:sz w:val="22"/>
          <w:szCs w:val="21"/>
        </w:rPr>
      </w:pPr>
    </w:p>
    <w:p w14:paraId="0BA6D2E1" w14:textId="77777777" w:rsidR="00FE684A" w:rsidRDefault="00FE684A" w:rsidP="00FE684A">
      <w:pPr>
        <w:autoSpaceDN w:val="0"/>
        <w:textAlignment w:val="center"/>
        <w:rPr>
          <w:rFonts w:ascii="SimSun" w:hAnsi="SimSun" w:hint="eastAsia"/>
          <w:b/>
          <w:bCs/>
          <w:color w:val="000000"/>
          <w:sz w:val="22"/>
          <w:szCs w:val="21"/>
        </w:rPr>
      </w:pPr>
    </w:p>
    <w:p w14:paraId="19F4B238" w14:textId="77777777" w:rsidR="00FE684A" w:rsidRDefault="00FE684A" w:rsidP="00FE684A">
      <w:pPr>
        <w:autoSpaceDN w:val="0"/>
        <w:textAlignment w:val="center"/>
        <w:rPr>
          <w:rFonts w:ascii="SimSun" w:hAnsi="SimSun" w:hint="eastAsia"/>
          <w:b/>
          <w:bCs/>
          <w:color w:val="000000"/>
          <w:sz w:val="22"/>
          <w:szCs w:val="21"/>
        </w:rPr>
      </w:pPr>
    </w:p>
    <w:p w14:paraId="5B65D5D3" w14:textId="77777777" w:rsidR="00FE684A" w:rsidRDefault="00FE684A" w:rsidP="00FE684A">
      <w:pPr>
        <w:autoSpaceDN w:val="0"/>
        <w:textAlignment w:val="center"/>
        <w:rPr>
          <w:rFonts w:ascii="SimSun" w:hAnsi="SimSun" w:hint="eastAsia"/>
          <w:b/>
          <w:bCs/>
          <w:color w:val="000000"/>
          <w:sz w:val="22"/>
          <w:szCs w:val="21"/>
        </w:rPr>
      </w:pPr>
    </w:p>
    <w:p w14:paraId="6CC8E46E" w14:textId="77777777" w:rsidR="00FE684A" w:rsidRDefault="00FE684A" w:rsidP="00FE684A">
      <w:pPr>
        <w:autoSpaceDN w:val="0"/>
        <w:textAlignment w:val="center"/>
        <w:rPr>
          <w:rFonts w:ascii="SimSun" w:hAnsi="SimSun" w:hint="eastAsia"/>
          <w:b/>
          <w:bCs/>
          <w:color w:val="000000"/>
          <w:sz w:val="22"/>
          <w:szCs w:val="21"/>
        </w:rPr>
      </w:pPr>
    </w:p>
    <w:p w14:paraId="71F03590" w14:textId="77777777" w:rsidR="00FE684A" w:rsidRDefault="00FE684A" w:rsidP="00FE684A">
      <w:pPr>
        <w:autoSpaceDN w:val="0"/>
        <w:textAlignment w:val="center"/>
        <w:rPr>
          <w:rFonts w:ascii="SimSun" w:hAnsi="SimSun" w:hint="eastAsia"/>
          <w:b/>
          <w:bCs/>
          <w:color w:val="000000"/>
          <w:sz w:val="22"/>
          <w:szCs w:val="21"/>
        </w:rPr>
      </w:pPr>
    </w:p>
    <w:p w14:paraId="2743BAD8" w14:textId="77777777" w:rsidR="00FE684A" w:rsidRDefault="00FE684A" w:rsidP="00FE684A">
      <w:pPr>
        <w:autoSpaceDN w:val="0"/>
        <w:textAlignment w:val="center"/>
        <w:rPr>
          <w:rFonts w:ascii="SimSun" w:hAnsi="SimSun" w:hint="eastAsia"/>
          <w:b/>
          <w:bCs/>
          <w:color w:val="000000"/>
          <w:sz w:val="22"/>
          <w:szCs w:val="21"/>
        </w:rPr>
      </w:pPr>
      <w:proofErr w:type="spellStart"/>
      <w:r>
        <w:rPr>
          <w:rFonts w:ascii="SimSun" w:hAnsi="SimSun" w:hint="eastAsia"/>
          <w:b/>
          <w:bCs/>
          <w:color w:val="000000"/>
          <w:sz w:val="22"/>
          <w:szCs w:val="21"/>
        </w:rPr>
        <w:t>请在下方提供invoice信息（英文</w:t>
      </w:r>
      <w:proofErr w:type="spellEnd"/>
      <w:r>
        <w:rPr>
          <w:rFonts w:ascii="SimSun" w:hAnsi="SimSun" w:hint="eastAsia"/>
          <w:b/>
          <w:bCs/>
          <w:color w:val="000000"/>
          <w:sz w:val="22"/>
          <w:szCs w:val="21"/>
        </w:rPr>
        <w:t>）：</w:t>
      </w:r>
    </w:p>
    <w:p w14:paraId="6C63A8BD" w14:textId="77777777" w:rsidR="00FE684A" w:rsidRDefault="00FE684A" w:rsidP="00FE684A">
      <w:pPr>
        <w:autoSpaceDN w:val="0"/>
        <w:textAlignment w:val="center"/>
        <w:rPr>
          <w:rFonts w:ascii="SimSun" w:hAnsi="SimSun" w:hint="eastAsia"/>
          <w:b/>
          <w:bCs/>
          <w:color w:val="000000"/>
          <w:sz w:val="22"/>
          <w:szCs w:val="21"/>
        </w:rPr>
      </w:pPr>
      <w:proofErr w:type="spellStart"/>
      <w:r>
        <w:rPr>
          <w:rFonts w:ascii="SimSun" w:hAnsi="SimSun" w:hint="eastAsia"/>
          <w:b/>
          <w:bCs/>
          <w:color w:val="000000"/>
          <w:sz w:val="22"/>
          <w:szCs w:val="21"/>
        </w:rPr>
        <w:t>姓名</w:t>
      </w:r>
      <w:proofErr w:type="spellEnd"/>
      <w:r>
        <w:rPr>
          <w:rFonts w:ascii="SimSun" w:hAnsi="SimSun" w:hint="eastAsia"/>
          <w:b/>
          <w:bCs/>
          <w:color w:val="000000"/>
          <w:sz w:val="22"/>
          <w:szCs w:val="21"/>
        </w:rPr>
        <w:t>：</w:t>
      </w:r>
    </w:p>
    <w:p w14:paraId="464D444F" w14:textId="77777777" w:rsidR="00FE684A" w:rsidRDefault="00FE684A" w:rsidP="00FE684A">
      <w:pPr>
        <w:autoSpaceDN w:val="0"/>
        <w:textAlignment w:val="center"/>
        <w:rPr>
          <w:rFonts w:ascii="SimSun" w:hAnsi="SimSun" w:hint="eastAsia"/>
          <w:b/>
          <w:bCs/>
          <w:color w:val="000000"/>
          <w:sz w:val="22"/>
          <w:szCs w:val="21"/>
        </w:rPr>
      </w:pPr>
      <w:proofErr w:type="spellStart"/>
      <w:r>
        <w:rPr>
          <w:rFonts w:ascii="SimSun" w:hAnsi="SimSun" w:hint="eastAsia"/>
          <w:b/>
          <w:bCs/>
          <w:color w:val="000000"/>
          <w:sz w:val="22"/>
          <w:szCs w:val="21"/>
        </w:rPr>
        <w:t>单位名称</w:t>
      </w:r>
      <w:proofErr w:type="spellEnd"/>
      <w:r>
        <w:rPr>
          <w:rFonts w:ascii="SimSun" w:hAnsi="SimSun" w:hint="eastAsia"/>
          <w:b/>
          <w:bCs/>
          <w:color w:val="000000"/>
          <w:sz w:val="22"/>
          <w:szCs w:val="21"/>
        </w:rPr>
        <w:t>：</w:t>
      </w:r>
    </w:p>
    <w:p w14:paraId="1D426909" w14:textId="77777777" w:rsidR="00FE684A" w:rsidRDefault="00FE684A" w:rsidP="00FE684A">
      <w:pPr>
        <w:autoSpaceDN w:val="0"/>
        <w:textAlignment w:val="center"/>
        <w:rPr>
          <w:rFonts w:ascii="SimSun" w:hAnsi="SimSun" w:hint="eastAsia"/>
          <w:b/>
          <w:bCs/>
          <w:color w:val="000000"/>
          <w:sz w:val="22"/>
          <w:szCs w:val="21"/>
        </w:rPr>
      </w:pPr>
      <w:proofErr w:type="spellStart"/>
      <w:r>
        <w:rPr>
          <w:rFonts w:ascii="SimSun" w:hAnsi="SimSun" w:hint="eastAsia"/>
          <w:b/>
          <w:bCs/>
          <w:color w:val="000000"/>
          <w:sz w:val="22"/>
          <w:szCs w:val="21"/>
        </w:rPr>
        <w:t>单位详细地址</w:t>
      </w:r>
      <w:proofErr w:type="spellEnd"/>
      <w:r>
        <w:rPr>
          <w:rFonts w:ascii="SimSun" w:hAnsi="SimSun" w:hint="eastAsia"/>
          <w:b/>
          <w:bCs/>
          <w:color w:val="000000"/>
          <w:sz w:val="22"/>
          <w:szCs w:val="21"/>
        </w:rPr>
        <w:t>：</w:t>
      </w:r>
    </w:p>
    <w:p w14:paraId="17C44C0C" w14:textId="77777777" w:rsidR="00FE684A" w:rsidRDefault="00FE684A" w:rsidP="00FE684A">
      <w:pPr>
        <w:autoSpaceDN w:val="0"/>
        <w:textAlignment w:val="center"/>
        <w:rPr>
          <w:rFonts w:ascii="SimSun" w:hAnsi="SimSun" w:hint="eastAsia"/>
          <w:b/>
          <w:bCs/>
          <w:color w:val="000000"/>
          <w:sz w:val="22"/>
          <w:szCs w:val="21"/>
        </w:rPr>
      </w:pPr>
      <w:proofErr w:type="spellStart"/>
      <w:r>
        <w:rPr>
          <w:rFonts w:ascii="SimSun" w:hAnsi="SimSun" w:hint="eastAsia"/>
          <w:b/>
          <w:bCs/>
          <w:color w:val="000000"/>
          <w:sz w:val="22"/>
          <w:szCs w:val="21"/>
        </w:rPr>
        <w:t>邮编</w:t>
      </w:r>
      <w:proofErr w:type="spellEnd"/>
      <w:r>
        <w:rPr>
          <w:rFonts w:ascii="SimSun" w:hAnsi="SimSun" w:hint="eastAsia"/>
          <w:b/>
          <w:bCs/>
          <w:color w:val="000000"/>
          <w:sz w:val="22"/>
          <w:szCs w:val="21"/>
        </w:rPr>
        <w:t>：</w:t>
      </w:r>
    </w:p>
    <w:p w14:paraId="60A630AA" w14:textId="77777777" w:rsidR="00FE684A" w:rsidRDefault="00FE684A" w:rsidP="00FE684A">
      <w:pPr>
        <w:autoSpaceDN w:val="0"/>
        <w:textAlignment w:val="center"/>
        <w:rPr>
          <w:rFonts w:ascii="SimSun" w:hAnsi="SimSun" w:hint="eastAsia"/>
          <w:b/>
          <w:bCs/>
          <w:color w:val="000000"/>
          <w:sz w:val="22"/>
          <w:szCs w:val="21"/>
        </w:rPr>
      </w:pPr>
    </w:p>
    <w:p w14:paraId="62A5CE76" w14:textId="77777777" w:rsidR="00FE684A" w:rsidRDefault="00FE684A" w:rsidP="00FE684A">
      <w:pPr>
        <w:autoSpaceDN w:val="0"/>
        <w:textAlignment w:val="center"/>
        <w:rPr>
          <w:rFonts w:ascii="SimSun" w:hAnsi="SimSun" w:hint="eastAsia"/>
          <w:b/>
          <w:bCs/>
          <w:color w:val="000000"/>
          <w:sz w:val="22"/>
          <w:szCs w:val="21"/>
        </w:rPr>
      </w:pPr>
    </w:p>
    <w:p w14:paraId="0DEE6381" w14:textId="77777777" w:rsidR="00FE684A" w:rsidRDefault="00FE684A" w:rsidP="00FE684A">
      <w:pPr>
        <w:autoSpaceDN w:val="0"/>
        <w:textAlignment w:val="center"/>
        <w:rPr>
          <w:rFonts w:ascii="SimSun" w:hAnsi="SimSun" w:hint="eastAsia"/>
          <w:b/>
          <w:bCs/>
          <w:color w:val="000000"/>
          <w:sz w:val="22"/>
          <w:szCs w:val="21"/>
        </w:rPr>
      </w:pPr>
    </w:p>
    <w:p w14:paraId="0D6C0F27" w14:textId="77777777" w:rsidR="00FE684A" w:rsidRDefault="00FE684A" w:rsidP="00FE684A">
      <w:pPr>
        <w:autoSpaceDN w:val="0"/>
        <w:textAlignment w:val="center"/>
        <w:rPr>
          <w:rFonts w:ascii="SimSun" w:hAnsi="SimSun" w:hint="eastAsia"/>
          <w:b/>
          <w:bCs/>
          <w:color w:val="000000"/>
          <w:sz w:val="22"/>
          <w:szCs w:val="21"/>
        </w:rPr>
      </w:pPr>
    </w:p>
    <w:p w14:paraId="058E02FE" w14:textId="77777777" w:rsidR="00FE684A" w:rsidRDefault="00FE684A" w:rsidP="00FE684A">
      <w:pPr>
        <w:rPr>
          <w:rFonts w:hint="eastAsia"/>
          <w:b/>
          <w:color w:val="FF0000"/>
          <w:szCs w:val="28"/>
        </w:rPr>
      </w:pPr>
      <w:proofErr w:type="spellStart"/>
      <w:r>
        <w:rPr>
          <w:rFonts w:hint="eastAsia"/>
          <w:b/>
          <w:color w:val="FF0000"/>
          <w:szCs w:val="28"/>
        </w:rPr>
        <w:t>填写注意</w:t>
      </w:r>
      <w:proofErr w:type="spellEnd"/>
      <w:r>
        <w:rPr>
          <w:rFonts w:hint="eastAsia"/>
          <w:b/>
          <w:color w:val="FF0000"/>
          <w:szCs w:val="28"/>
        </w:rPr>
        <w:t>：</w:t>
      </w:r>
    </w:p>
    <w:p w14:paraId="34158A1D" w14:textId="77777777" w:rsidR="00FE684A" w:rsidRDefault="00FE684A" w:rsidP="00FE684A">
      <w:pPr>
        <w:numPr>
          <w:ilvl w:val="0"/>
          <w:numId w:val="15"/>
        </w:numPr>
        <w:tabs>
          <w:tab w:val="left" w:pos="312"/>
        </w:tabs>
        <w:rPr>
          <w:rFonts w:hint="eastAsia"/>
          <w:b/>
          <w:color w:val="FF0000"/>
          <w:szCs w:val="28"/>
        </w:rPr>
      </w:pPr>
      <w:proofErr w:type="spellStart"/>
      <w:r>
        <w:rPr>
          <w:rFonts w:hint="eastAsia"/>
          <w:b/>
          <w:color w:val="FF0000"/>
          <w:szCs w:val="28"/>
        </w:rPr>
        <w:t>如果不知道单位名称怎么翻译，请到医院官网进一步确认，单位信息尽量详细</w:t>
      </w:r>
      <w:proofErr w:type="spellEnd"/>
      <w:r>
        <w:rPr>
          <w:rFonts w:hint="eastAsia"/>
          <w:b/>
          <w:color w:val="FF0000"/>
          <w:szCs w:val="28"/>
        </w:rPr>
        <w:t>；</w:t>
      </w:r>
    </w:p>
    <w:p w14:paraId="39604B15" w14:textId="77777777" w:rsidR="00FE684A" w:rsidRDefault="00FE684A" w:rsidP="00FE684A">
      <w:pPr>
        <w:numPr>
          <w:ilvl w:val="0"/>
          <w:numId w:val="15"/>
        </w:numPr>
        <w:tabs>
          <w:tab w:val="left" w:pos="312"/>
        </w:tabs>
        <w:rPr>
          <w:rFonts w:hint="eastAsia"/>
          <w:b/>
          <w:color w:val="FF0000"/>
          <w:szCs w:val="28"/>
        </w:rPr>
      </w:pPr>
      <w:proofErr w:type="spellStart"/>
      <w:r>
        <w:rPr>
          <w:rFonts w:hint="eastAsia"/>
          <w:b/>
          <w:color w:val="FF0000"/>
          <w:szCs w:val="28"/>
        </w:rPr>
        <w:t>请提供通讯作者的通讯邮箱账号密码，尽量为机构邮箱或有发表记录的邮箱</w:t>
      </w:r>
      <w:proofErr w:type="spellEnd"/>
      <w:r>
        <w:rPr>
          <w:rFonts w:hint="eastAsia"/>
          <w:b/>
          <w:color w:val="FF0000"/>
          <w:szCs w:val="28"/>
        </w:rPr>
        <w:t>；</w:t>
      </w:r>
    </w:p>
    <w:p w14:paraId="3E2D4895" w14:textId="77777777" w:rsidR="00FE684A" w:rsidRDefault="00FE684A" w:rsidP="00FE684A">
      <w:pPr>
        <w:numPr>
          <w:ilvl w:val="0"/>
          <w:numId w:val="15"/>
        </w:numPr>
        <w:tabs>
          <w:tab w:val="left" w:pos="312"/>
        </w:tabs>
        <w:rPr>
          <w:rFonts w:hint="eastAsia"/>
          <w:b/>
          <w:color w:val="FF0000"/>
          <w:szCs w:val="28"/>
        </w:rPr>
      </w:pPr>
      <w:proofErr w:type="spellStart"/>
      <w:r>
        <w:rPr>
          <w:rFonts w:hint="eastAsia"/>
          <w:b/>
          <w:color w:val="FF0000"/>
          <w:szCs w:val="28"/>
        </w:rPr>
        <w:t>投稿期间请勿随意更改投稿邮箱密码</w:t>
      </w:r>
      <w:proofErr w:type="spellEnd"/>
      <w:r>
        <w:rPr>
          <w:rFonts w:hint="eastAsia"/>
          <w:b/>
          <w:color w:val="FF0000"/>
          <w:szCs w:val="28"/>
        </w:rPr>
        <w:t>。</w:t>
      </w:r>
    </w:p>
    <w:p w14:paraId="6A4661CE" w14:textId="77777777" w:rsidR="00FE684A" w:rsidRDefault="00FE684A" w:rsidP="00FE684A">
      <w:pPr>
        <w:rPr>
          <w:rFonts w:hint="eastAsia"/>
          <w:b/>
          <w:color w:val="FF0000"/>
          <w:szCs w:val="28"/>
        </w:rPr>
      </w:pPr>
    </w:p>
    <w:p w14:paraId="29230855" w14:textId="77777777" w:rsidR="00FE684A" w:rsidRDefault="00FE684A" w:rsidP="00FE684A">
      <w:pPr>
        <w:rPr>
          <w:rFonts w:hint="eastAsia"/>
          <w:b/>
          <w:bCs/>
          <w:color w:val="FF0000"/>
          <w:sz w:val="28"/>
          <w:szCs w:val="52"/>
        </w:rPr>
      </w:pPr>
    </w:p>
    <w:p w14:paraId="261E6619" w14:textId="77777777" w:rsidR="00FE684A" w:rsidRPr="0054161E" w:rsidRDefault="00FE684A" w:rsidP="0054161E">
      <w:pPr>
        <w:spacing w:line="360" w:lineRule="auto"/>
        <w:jc w:val="center"/>
        <w:rPr>
          <w:b/>
          <w:sz w:val="32"/>
          <w:szCs w:val="32"/>
        </w:rPr>
      </w:pPr>
    </w:p>
    <w:p w14:paraId="63EA30A6" w14:textId="77777777" w:rsidR="0054161E" w:rsidRPr="00906634" w:rsidRDefault="0054161E" w:rsidP="0054161E">
      <w:pPr>
        <w:pStyle w:val="Heading1"/>
        <w:rPr>
          <w:rFonts w:eastAsia="Times New Roman"/>
        </w:rPr>
      </w:pPr>
      <w:r w:rsidRPr="00906634">
        <w:rPr>
          <w:rFonts w:eastAsia="Times New Roman"/>
        </w:rPr>
        <w:t>Abstract</w:t>
      </w:r>
    </w:p>
    <w:p w14:paraId="2A59389B" w14:textId="77777777" w:rsidR="0054161E" w:rsidRPr="00906634" w:rsidRDefault="0054161E" w:rsidP="0054161E">
      <w:pPr>
        <w:spacing w:before="100" w:beforeAutospacing="1" w:after="100" w:afterAutospacing="1" w:line="360" w:lineRule="auto"/>
        <w:ind w:firstLine="720"/>
        <w:jc w:val="both"/>
      </w:pPr>
      <w:r w:rsidRPr="00906634">
        <w:t xml:space="preserve">Educational outcomes largely rely on the role played by teachers, and the latter are often faced by a significant rate of job-related stress that, in turn, may negatively impact educators and their performance. This paper explores the mediating aspect of mental health management between job stress and job performance among secondary school teachers in Malaysia as it is embedded in the Job Demands-Resources (JD-R) model and the Transactional Theory of Stress and Coping advanced by Lazarus and Folkman (1984). The study adopted a quantitative, cross-sectional research study design based on a structured questionnaire that was administered to teachers in secondary schools throughout Peninsular Malaysia. The mediation hypothesis was tested by the Structural Equation Modelling (SEM) to </w:t>
      </w:r>
      <w:proofErr w:type="spellStart"/>
      <w:r w:rsidRPr="00906634">
        <w:t>analyse</w:t>
      </w:r>
      <w:proofErr w:type="spellEnd"/>
      <w:r w:rsidRPr="00906634">
        <w:t xml:space="preserve"> data. The results indicated that, job stress adversely affects job performance, whereas mental health management including coping strategy, emotional regulation, and this psychological resilience is a significant moderator between the two. The mediation effect was statistically significant proving that mental health management is an important psychological resource that helps to reduce negative effects of job stress on performance. Thought </w:t>
      </w:r>
      <w:proofErr w:type="spellStart"/>
      <w:r w:rsidRPr="00906634">
        <w:t>theorically</w:t>
      </w:r>
      <w:proofErr w:type="spellEnd"/>
      <w:r w:rsidRPr="00906634">
        <w:t xml:space="preserve">, the research expands the JD-R theory by confirming mental health management as an individual resource within the education system. In reality, it points at the necessity of </w:t>
      </w:r>
      <w:proofErr w:type="spellStart"/>
      <w:r w:rsidRPr="00906634">
        <w:t>institutionalised</w:t>
      </w:r>
      <w:proofErr w:type="spellEnd"/>
      <w:r w:rsidRPr="00906634">
        <w:t xml:space="preserve"> policies on teacher well-being, counselling support, and mental health training in the Malaysian system of education. The research is valuable to both occupational psychology and educational management in that it offers empirical evidence of an organization in a culturally specific context, Southeast Asian.</w:t>
      </w:r>
    </w:p>
    <w:p w14:paraId="3BDD6627" w14:textId="77777777" w:rsidR="0054161E" w:rsidRPr="00906634" w:rsidRDefault="0054161E" w:rsidP="0054161E">
      <w:pPr>
        <w:spacing w:before="100" w:beforeAutospacing="1" w:after="100" w:afterAutospacing="1" w:line="360" w:lineRule="auto"/>
        <w:jc w:val="both"/>
      </w:pPr>
      <w:r w:rsidRPr="00906634">
        <w:rPr>
          <w:b/>
          <w:bCs/>
        </w:rPr>
        <w:t>Keywords:</w:t>
      </w:r>
      <w:r w:rsidRPr="00906634">
        <w:t xml:space="preserve"> job stress, mental health management, job performance, teachers, JD-R model, Malaysia</w:t>
      </w:r>
    </w:p>
    <w:p w14:paraId="37A4C9D3" w14:textId="77777777" w:rsidR="0054161E" w:rsidRPr="00906634" w:rsidRDefault="0054161E" w:rsidP="0054161E">
      <w:pPr>
        <w:spacing w:line="360" w:lineRule="auto"/>
        <w:jc w:val="both"/>
      </w:pPr>
    </w:p>
    <w:p w14:paraId="342E0107" w14:textId="77777777" w:rsidR="0054161E" w:rsidRDefault="0054161E" w:rsidP="0054161E">
      <w:pPr>
        <w:spacing w:line="360" w:lineRule="auto"/>
        <w:jc w:val="center"/>
        <w:rPr>
          <w:b/>
          <w:sz w:val="32"/>
          <w:szCs w:val="32"/>
        </w:rPr>
      </w:pPr>
    </w:p>
    <w:p w14:paraId="47DF6D75" w14:textId="77777777" w:rsidR="0054161E" w:rsidRDefault="0054161E" w:rsidP="0054161E">
      <w:pPr>
        <w:spacing w:line="360" w:lineRule="auto"/>
        <w:jc w:val="center"/>
        <w:rPr>
          <w:b/>
          <w:sz w:val="32"/>
          <w:szCs w:val="32"/>
        </w:rPr>
      </w:pPr>
    </w:p>
    <w:p w14:paraId="0998D479" w14:textId="40BA3844" w:rsidR="00E003AD" w:rsidRPr="0054161E" w:rsidRDefault="00E003AD" w:rsidP="0054161E">
      <w:pPr>
        <w:pStyle w:val="Heading1"/>
        <w:spacing w:line="360" w:lineRule="auto"/>
        <w:rPr>
          <w:rFonts w:cs="Times New Roman"/>
        </w:rPr>
      </w:pPr>
      <w:r w:rsidRPr="0054161E">
        <w:rPr>
          <w:rFonts w:cs="Times New Roman"/>
        </w:rPr>
        <w:lastRenderedPageBreak/>
        <w:t>Introduction</w:t>
      </w:r>
    </w:p>
    <w:p w14:paraId="12DBA437" w14:textId="77777777" w:rsidR="00E003AD" w:rsidRPr="0054161E" w:rsidRDefault="00E003AD" w:rsidP="0054161E">
      <w:pPr>
        <w:pStyle w:val="Heading2"/>
        <w:spacing w:line="360" w:lineRule="auto"/>
        <w:rPr>
          <w:rFonts w:cs="Times New Roman"/>
        </w:rPr>
      </w:pPr>
      <w:r w:rsidRPr="0054161E">
        <w:rPr>
          <w:rFonts w:cs="Times New Roman"/>
        </w:rPr>
        <w:t>1.0 Background of the Study</w:t>
      </w:r>
    </w:p>
    <w:p w14:paraId="75DC7149" w14:textId="77777777" w:rsidR="00994728" w:rsidRPr="0054161E" w:rsidRDefault="00994728" w:rsidP="0054161E">
      <w:pPr>
        <w:spacing w:line="360" w:lineRule="auto"/>
        <w:ind w:firstLine="720"/>
        <w:jc w:val="both"/>
      </w:pPr>
      <w:r w:rsidRPr="0054161E">
        <w:t>The entire teaching profession is universally known to be among the most stressful fields of work as a result of excessive work load, administrative pressure, and emotional work. The teachers in the world are generally subjected to stress at their workplace, resulting in burnout, job dissatisfaction, and low classroom performance. This is an especially acute issue in Malaysia. Research indicates that teachers of secondary schools in Malaysia constantly complain of high rates of stress and burnout levels, which leads to fatigue and emotional exhaustion (Pau et al., 2022). A review of the Malaysian teacher stress revealed that several areas of pressure exist such as workload, unsupported, burdened by administration, and role conflict. Such stressors affect the psychological and physical well-being of teachers in a negative way, and their effect is deterioration of their performance (Zarin et al., 2022). The Ministry of Education Malaysia has been concerned with rising incidences of mental health problems amongst teachers although there is little empirical research on how teachers handle their mental health and its effect on their job performance. Although the effect of job stress on performance is indeed undeniable, it has been shown that mental health management, in turn, coping strategies, emotional regulation, and resilience used in response to job stress may mediate such an effect (Zhang, 2024).</w:t>
      </w:r>
    </w:p>
    <w:p w14:paraId="24F30332" w14:textId="77777777" w:rsidR="00994728" w:rsidRPr="0054161E" w:rsidRDefault="00994728" w:rsidP="0054161E">
      <w:pPr>
        <w:pStyle w:val="Heading2"/>
        <w:spacing w:line="360" w:lineRule="auto"/>
        <w:rPr>
          <w:rFonts w:cs="Times New Roman"/>
        </w:rPr>
      </w:pPr>
      <w:r w:rsidRPr="0054161E">
        <w:rPr>
          <w:rFonts w:cs="Times New Roman"/>
        </w:rPr>
        <w:t>1.1 Problem Statement</w:t>
      </w:r>
    </w:p>
    <w:p w14:paraId="1D7FE251" w14:textId="46EF623F" w:rsidR="00994728" w:rsidRPr="0054161E" w:rsidRDefault="00994728" w:rsidP="0054161E">
      <w:pPr>
        <w:spacing w:line="360" w:lineRule="auto"/>
        <w:ind w:firstLine="720"/>
        <w:jc w:val="both"/>
      </w:pPr>
      <w:r w:rsidRPr="0054161E">
        <w:t>Although there is increased understanding of teacher stress, Malaysian studies on the topic pay much attention to what causes stress, but not how stress is related to job performance. Mental health management that denotes the capacity to react to emotional and psychological distress and the regulation of its intensity and impact can be a crucial mediating variable</w:t>
      </w:r>
      <w:r w:rsidR="00A61CDA" w:rsidRPr="0054161E">
        <w:t xml:space="preserve"> (Abdullah, 2019)</w:t>
      </w:r>
      <w:r w:rsidRPr="0054161E">
        <w:t xml:space="preserve">. It is possible that teachers that have greater mental health management skills can be in a better position to dampen the adverse stress impact, therefore, continue being more performance-oriented. Past research indicated that stress can be mitigated by the emotional intelligence, resilience, and other coping mechanisms that will buffer the impact of stress on the work results (Hatta and Abdullah, 2020). very few studies have empirically addressed this mediation model in the context of Malaysian secondary school teachers, who are exposed to excessive pressure because of the reforms in education, the need to digitalize education, and the administrative workload (Ibrahim et al., 2021). Therefore, the purpose of the research is to bridge the gap by conducting research on the role </w:t>
      </w:r>
      <w:r w:rsidRPr="0054161E">
        <w:lastRenderedPageBreak/>
        <w:t>of mental health management in mediating the relationship that exists between job stress and job performance among Malaysian secondary school teachers.</w:t>
      </w:r>
    </w:p>
    <w:p w14:paraId="728DDE55" w14:textId="4E19FD57" w:rsidR="00E003AD" w:rsidRPr="0054161E" w:rsidRDefault="00E003AD" w:rsidP="0054161E">
      <w:pPr>
        <w:pStyle w:val="Heading2"/>
        <w:spacing w:line="360" w:lineRule="auto"/>
        <w:rPr>
          <w:rFonts w:cs="Times New Roman"/>
        </w:rPr>
      </w:pPr>
      <w:r w:rsidRPr="0054161E">
        <w:rPr>
          <w:rFonts w:cs="Times New Roman"/>
        </w:rPr>
        <w:t>1.2 Research Questions</w:t>
      </w:r>
    </w:p>
    <w:p w14:paraId="47975D3D" w14:textId="77777777" w:rsidR="00E003AD" w:rsidRPr="0054161E" w:rsidRDefault="00E003AD" w:rsidP="005C7ECB">
      <w:pPr>
        <w:pStyle w:val="ListParagraph"/>
        <w:numPr>
          <w:ilvl w:val="0"/>
          <w:numId w:val="1"/>
        </w:numPr>
        <w:spacing w:line="360" w:lineRule="auto"/>
        <w:jc w:val="both"/>
        <w:rPr>
          <w:rFonts w:ascii="Times New Roman" w:hAnsi="Times New Roman" w:cs="Times New Roman"/>
        </w:rPr>
      </w:pPr>
      <w:r w:rsidRPr="0054161E">
        <w:rPr>
          <w:rFonts w:ascii="Times New Roman" w:hAnsi="Times New Roman" w:cs="Times New Roman"/>
        </w:rPr>
        <w:t>What is the relationship between job stress and job performance among Malaysian secondary school teachers?</w:t>
      </w:r>
    </w:p>
    <w:p w14:paraId="14E0CF65" w14:textId="77777777" w:rsidR="00E003AD" w:rsidRPr="0054161E" w:rsidRDefault="00E003AD" w:rsidP="005C7ECB">
      <w:pPr>
        <w:pStyle w:val="ListParagraph"/>
        <w:numPr>
          <w:ilvl w:val="0"/>
          <w:numId w:val="1"/>
        </w:numPr>
        <w:spacing w:line="360" w:lineRule="auto"/>
        <w:jc w:val="both"/>
        <w:rPr>
          <w:rFonts w:ascii="Times New Roman" w:hAnsi="Times New Roman" w:cs="Times New Roman"/>
        </w:rPr>
      </w:pPr>
      <w:r w:rsidRPr="0054161E">
        <w:rPr>
          <w:rFonts w:ascii="Times New Roman" w:hAnsi="Times New Roman" w:cs="Times New Roman"/>
        </w:rPr>
        <w:t>How does job stress relate to teachers’ mental health management?</w:t>
      </w:r>
    </w:p>
    <w:p w14:paraId="0F810E31" w14:textId="77777777" w:rsidR="00E003AD" w:rsidRPr="0054161E" w:rsidRDefault="00E003AD" w:rsidP="005C7ECB">
      <w:pPr>
        <w:pStyle w:val="ListParagraph"/>
        <w:numPr>
          <w:ilvl w:val="0"/>
          <w:numId w:val="1"/>
        </w:numPr>
        <w:spacing w:line="360" w:lineRule="auto"/>
        <w:jc w:val="both"/>
        <w:rPr>
          <w:rFonts w:ascii="Times New Roman" w:hAnsi="Times New Roman" w:cs="Times New Roman"/>
        </w:rPr>
      </w:pPr>
      <w:r w:rsidRPr="0054161E">
        <w:rPr>
          <w:rFonts w:ascii="Times New Roman" w:hAnsi="Times New Roman" w:cs="Times New Roman"/>
        </w:rPr>
        <w:t>Does mental health management mediate the relationship between job stress and job performance?</w:t>
      </w:r>
    </w:p>
    <w:p w14:paraId="506C354F" w14:textId="77777777" w:rsidR="00E003AD" w:rsidRPr="0054161E" w:rsidRDefault="00E003AD" w:rsidP="0054161E">
      <w:pPr>
        <w:pStyle w:val="Heading2"/>
        <w:spacing w:line="360" w:lineRule="auto"/>
        <w:rPr>
          <w:rFonts w:cs="Times New Roman"/>
        </w:rPr>
      </w:pPr>
      <w:r w:rsidRPr="0054161E">
        <w:rPr>
          <w:rFonts w:cs="Times New Roman"/>
        </w:rPr>
        <w:t>1.3 Research Objectives</w:t>
      </w:r>
    </w:p>
    <w:p w14:paraId="6245FF06" w14:textId="77777777" w:rsidR="00E003AD" w:rsidRPr="0054161E" w:rsidRDefault="00E003AD" w:rsidP="005C7ECB">
      <w:pPr>
        <w:pStyle w:val="ListParagraph"/>
        <w:numPr>
          <w:ilvl w:val="0"/>
          <w:numId w:val="2"/>
        </w:numPr>
        <w:spacing w:line="360" w:lineRule="auto"/>
        <w:jc w:val="both"/>
        <w:rPr>
          <w:rFonts w:ascii="Times New Roman" w:hAnsi="Times New Roman" w:cs="Times New Roman"/>
        </w:rPr>
      </w:pPr>
      <w:r w:rsidRPr="0054161E">
        <w:rPr>
          <w:rFonts w:ascii="Times New Roman" w:hAnsi="Times New Roman" w:cs="Times New Roman"/>
        </w:rPr>
        <w:t>To determine the relationship between job stress and job performance.</w:t>
      </w:r>
    </w:p>
    <w:p w14:paraId="32557587" w14:textId="77777777" w:rsidR="00E003AD" w:rsidRPr="0054161E" w:rsidRDefault="00E003AD" w:rsidP="005C7ECB">
      <w:pPr>
        <w:pStyle w:val="ListParagraph"/>
        <w:numPr>
          <w:ilvl w:val="0"/>
          <w:numId w:val="2"/>
        </w:numPr>
        <w:spacing w:line="360" w:lineRule="auto"/>
        <w:jc w:val="both"/>
        <w:rPr>
          <w:rFonts w:ascii="Times New Roman" w:hAnsi="Times New Roman" w:cs="Times New Roman"/>
        </w:rPr>
      </w:pPr>
      <w:r w:rsidRPr="0054161E">
        <w:rPr>
          <w:rFonts w:ascii="Times New Roman" w:hAnsi="Times New Roman" w:cs="Times New Roman"/>
        </w:rPr>
        <w:t>To assess the relationship between job stress and mental health management.</w:t>
      </w:r>
    </w:p>
    <w:p w14:paraId="138A888C" w14:textId="77777777" w:rsidR="00E003AD" w:rsidRPr="0054161E" w:rsidRDefault="00E003AD" w:rsidP="005C7ECB">
      <w:pPr>
        <w:pStyle w:val="ListParagraph"/>
        <w:numPr>
          <w:ilvl w:val="0"/>
          <w:numId w:val="2"/>
        </w:numPr>
        <w:spacing w:line="360" w:lineRule="auto"/>
        <w:jc w:val="both"/>
        <w:rPr>
          <w:rFonts w:ascii="Times New Roman" w:hAnsi="Times New Roman" w:cs="Times New Roman"/>
        </w:rPr>
      </w:pPr>
      <w:r w:rsidRPr="0054161E">
        <w:rPr>
          <w:rFonts w:ascii="Times New Roman" w:hAnsi="Times New Roman" w:cs="Times New Roman"/>
        </w:rPr>
        <w:t>To investigate the mediating effect of mental health management between job stress and job performance.</w:t>
      </w:r>
    </w:p>
    <w:p w14:paraId="61106BC3" w14:textId="7F73B658" w:rsidR="00B57332" w:rsidRPr="0054161E" w:rsidRDefault="00E003AD" w:rsidP="0054161E">
      <w:pPr>
        <w:pStyle w:val="Heading2"/>
        <w:spacing w:line="360" w:lineRule="auto"/>
        <w:rPr>
          <w:rFonts w:cs="Times New Roman"/>
        </w:rPr>
      </w:pPr>
      <w:r w:rsidRPr="0054161E">
        <w:rPr>
          <w:rFonts w:cs="Times New Roman"/>
        </w:rPr>
        <w:t>1.4 Significance of the Study</w:t>
      </w:r>
    </w:p>
    <w:p w14:paraId="7CE6AB89" w14:textId="1E8EB45A" w:rsidR="00994728" w:rsidRPr="0054161E" w:rsidRDefault="00994728" w:rsidP="0054161E">
      <w:pPr>
        <w:spacing w:line="360" w:lineRule="auto"/>
        <w:ind w:firstLine="720"/>
        <w:jc w:val="both"/>
      </w:pPr>
      <w:r w:rsidRPr="0054161E">
        <w:t>The piece of research has great theoretical and practical importance in education, occupational psychology and human resource development. This conceptualizes mental health management, as a crucial psychological resource, which mediates and buffers the adverse effect of job stress on performance and extends the Job Demands-Resources (JD-R) model</w:t>
      </w:r>
      <w:r w:rsidR="00A61CDA" w:rsidRPr="0054161E">
        <w:t xml:space="preserve"> (Azam, 2021)</w:t>
      </w:r>
      <w:r w:rsidRPr="0054161E">
        <w:t>. The empirical test of this mediation by the study among Malaysian secondary school teachers is a contribution to the existing knowledge about the working of psychological coping mechanisms in high-demand educational settings. It is also consistent with the Transactional Model of Stress and Coping (Lazarus and Folkman, 1984), which proved that adaptive coping behavior can convert stress to motivation, instead of strain.</w:t>
      </w:r>
      <w:r w:rsidR="001F7345" w:rsidRPr="0054161E">
        <w:t xml:space="preserve"> </w:t>
      </w:r>
      <w:r w:rsidRPr="0054161E">
        <w:t>In practice, the research can be of great benefit to the policymakers and leaders in education</w:t>
      </w:r>
      <w:r w:rsidR="00A61CDA" w:rsidRPr="0054161E">
        <w:t xml:space="preserve"> (Azizi, 2021)</w:t>
      </w:r>
      <w:r w:rsidRPr="0054161E">
        <w:t>. The results of its findings can be used to inform policy decisions by the Ministry of Education Malaysia and the administrators of schools, to establish a holistic teacher well-being program that does not only mitigate the workplace stressors but also enhances the resiliency, emotional intelligence, and coping ability of teachers. Such initiatives should positively impact the productivity of teachers, the outcome of the classroom, and the rate of burnout and turnover (Jackol &amp; Surat, 2024). Finally, the research will also help in developing a more sustainable, mentally fit, and high performing teaching force in Malaysia.</w:t>
      </w:r>
    </w:p>
    <w:p w14:paraId="384FA15A" w14:textId="77777777" w:rsidR="00994728" w:rsidRPr="0054161E" w:rsidRDefault="00994728" w:rsidP="0054161E">
      <w:pPr>
        <w:pStyle w:val="Heading2"/>
        <w:spacing w:line="360" w:lineRule="auto"/>
        <w:rPr>
          <w:rFonts w:cs="Times New Roman"/>
        </w:rPr>
      </w:pPr>
      <w:r w:rsidRPr="0054161E">
        <w:rPr>
          <w:rFonts w:cs="Times New Roman"/>
        </w:rPr>
        <w:lastRenderedPageBreak/>
        <w:t>1.5 Conceptual Framework</w:t>
      </w:r>
    </w:p>
    <w:p w14:paraId="61EDD9D4" w14:textId="77777777" w:rsidR="00994728" w:rsidRPr="0054161E" w:rsidRDefault="00994728" w:rsidP="0054161E">
      <w:pPr>
        <w:spacing w:line="360" w:lineRule="auto"/>
        <w:jc w:val="both"/>
      </w:pPr>
      <w:r w:rsidRPr="0054161E">
        <w:rPr>
          <w:b/>
        </w:rPr>
        <w:t>Independent Variable (IV):</w:t>
      </w:r>
      <w:r w:rsidRPr="0054161E">
        <w:t xml:space="preserve"> Job Stress.</w:t>
      </w:r>
    </w:p>
    <w:p w14:paraId="7CCA7593" w14:textId="77777777" w:rsidR="00994728" w:rsidRPr="0054161E" w:rsidRDefault="00994728" w:rsidP="0054161E">
      <w:pPr>
        <w:spacing w:line="360" w:lineRule="auto"/>
        <w:jc w:val="both"/>
      </w:pPr>
      <w:r w:rsidRPr="0054161E">
        <w:rPr>
          <w:b/>
        </w:rPr>
        <w:t>Mediating Variable (MV):</w:t>
      </w:r>
      <w:r w:rsidRPr="0054161E">
        <w:t xml:space="preserve"> Mental Health Management.</w:t>
      </w:r>
    </w:p>
    <w:p w14:paraId="7E0D8741" w14:textId="77777777" w:rsidR="00994728" w:rsidRPr="0054161E" w:rsidRDefault="00994728" w:rsidP="0054161E">
      <w:pPr>
        <w:spacing w:line="360" w:lineRule="auto"/>
        <w:jc w:val="both"/>
      </w:pPr>
      <w:r w:rsidRPr="0054161E">
        <w:rPr>
          <w:b/>
        </w:rPr>
        <w:t>Dependent Variable (DV):</w:t>
      </w:r>
      <w:r w:rsidRPr="0054161E">
        <w:t xml:space="preserve"> Job Performance.</w:t>
      </w:r>
    </w:p>
    <w:p w14:paraId="7E03AB7C" w14:textId="39CE4FBF" w:rsidR="00994728" w:rsidRPr="0054161E" w:rsidRDefault="001F7345" w:rsidP="0054161E">
      <w:pPr>
        <w:spacing w:line="360" w:lineRule="auto"/>
        <w:jc w:val="both"/>
        <w:rPr>
          <w:b/>
        </w:rPr>
      </w:pPr>
      <w:r w:rsidRPr="0054161E">
        <w:rPr>
          <w:b/>
        </w:rPr>
        <w:t xml:space="preserve">Proposed Model: </w:t>
      </w:r>
      <w:r w:rsidRPr="0054161E">
        <w:t xml:space="preserve">Job Stress Mental Health </w:t>
      </w:r>
      <w:r w:rsidR="00994728" w:rsidRPr="0054161E">
        <w:t>Job Performance.</w:t>
      </w:r>
    </w:p>
    <w:p w14:paraId="6DD6A4BD" w14:textId="464392FA" w:rsidR="00994728" w:rsidRPr="0054161E" w:rsidRDefault="00994728" w:rsidP="0054161E">
      <w:pPr>
        <w:spacing w:line="360" w:lineRule="auto"/>
        <w:jc w:val="both"/>
      </w:pPr>
      <w:r w:rsidRPr="0054161E">
        <w:t>According to this framework, job stress adversely affects the management of mental health as well as job performance, yet positive mental health management attenuates the adverse impact, as a mediating process. This is consistent with empirical evidence in the field of workplace psychology wherein coping and emotional intelligence are buffers to stre</w:t>
      </w:r>
      <w:r w:rsidR="00A61CDA" w:rsidRPr="0054161E">
        <w:t>ss and performance (Zhang, 2024</w:t>
      </w:r>
      <w:r w:rsidRPr="0054161E">
        <w:t>).</w:t>
      </w:r>
    </w:p>
    <w:p w14:paraId="5E7AC7B1" w14:textId="77777777" w:rsidR="00994728" w:rsidRPr="0054161E" w:rsidRDefault="00994728" w:rsidP="0054161E">
      <w:pPr>
        <w:pStyle w:val="Heading1"/>
        <w:spacing w:line="360" w:lineRule="auto"/>
        <w:jc w:val="center"/>
        <w:rPr>
          <w:rFonts w:cs="Times New Roman"/>
        </w:rPr>
      </w:pPr>
      <w:r w:rsidRPr="0054161E">
        <w:rPr>
          <w:rFonts w:cs="Times New Roman"/>
        </w:rPr>
        <w:t>Literature Review</w:t>
      </w:r>
    </w:p>
    <w:p w14:paraId="274BB3D5" w14:textId="77777777" w:rsidR="00994728" w:rsidRPr="0054161E" w:rsidRDefault="00994728" w:rsidP="0054161E">
      <w:pPr>
        <w:pStyle w:val="Heading2"/>
        <w:spacing w:line="360" w:lineRule="auto"/>
        <w:rPr>
          <w:rFonts w:cs="Times New Roman"/>
        </w:rPr>
      </w:pPr>
      <w:r w:rsidRPr="0054161E">
        <w:rPr>
          <w:rFonts w:cs="Times New Roman"/>
        </w:rPr>
        <w:t>2.1 Stress at the work place by Malaysian Teachers.</w:t>
      </w:r>
    </w:p>
    <w:p w14:paraId="695B7B74" w14:textId="77777777" w:rsidR="00994728" w:rsidRPr="0054161E" w:rsidRDefault="00994728" w:rsidP="0054161E">
      <w:pPr>
        <w:spacing w:line="360" w:lineRule="auto"/>
        <w:ind w:firstLine="720"/>
        <w:jc w:val="both"/>
      </w:pPr>
      <w:r w:rsidRPr="0054161E">
        <w:t>The issue of teaching has been widely acknowledged as one of the most stressful professions in the world because of the emotional, cognitive, and administrative pressures that teachers are exposed to. The excessive workload, curriculum changes, performance observation, and large classes among teachers in secondary schools are contributing factors to the chronic job stress among teachers in Malaysia (Pau et al., 2022). The effects of long-term exposure to these stressors have been demonstrated to bring about burnout which is emotional exhaustion, depersonalization, and lack of personal accomplishment. A systematic review study by Zarin et al. (2022) shows that role conflict, time stress, student misbehavior and administrative expectations were the most common stressors reported by Malaysian teachers among professions. The authors provide the argument that occupational stress in Malaysian teachers is already becoming the major issue which directly influences the physical status, mental health, and the overall level of teaching in general.</w:t>
      </w:r>
    </w:p>
    <w:p w14:paraId="6B532549" w14:textId="77777777" w:rsidR="00994728" w:rsidRPr="0054161E" w:rsidRDefault="00994728" w:rsidP="0054161E">
      <w:pPr>
        <w:spacing w:line="360" w:lineRule="auto"/>
        <w:jc w:val="both"/>
      </w:pPr>
      <w:r w:rsidRPr="0054161E">
        <w:t>Some of the studies relate this stress to structural and contextual issues in the Malaysian education system, including centralized education policies, exam-based education, and changing its curriculum frequently (Ibrahim et al., 2021). Such pressures, not to mention the absence of autonomy and stigma of mental illness, only add to the susceptibility of teachers to psychological distress. It can also be proposed by research that the lack of appropriate coping mechanisms may in turn present a decline in motivation and productivity due to such stress, which will lead to poor job performance (Jackol and Surat, 2024).</w:t>
      </w:r>
    </w:p>
    <w:p w14:paraId="6FCA555B" w14:textId="77777777" w:rsidR="00994728" w:rsidRPr="0054161E" w:rsidRDefault="00994728" w:rsidP="0054161E">
      <w:pPr>
        <w:pStyle w:val="Heading2"/>
        <w:spacing w:line="360" w:lineRule="auto"/>
        <w:rPr>
          <w:rFonts w:cs="Times New Roman"/>
        </w:rPr>
      </w:pPr>
      <w:r w:rsidRPr="0054161E">
        <w:rPr>
          <w:rFonts w:cs="Times New Roman"/>
        </w:rPr>
        <w:lastRenderedPageBreak/>
        <w:t>2.2 Mental Health Management Coping Strategies.</w:t>
      </w:r>
    </w:p>
    <w:p w14:paraId="40397D5E" w14:textId="77777777" w:rsidR="00994728" w:rsidRPr="0054161E" w:rsidRDefault="00994728" w:rsidP="0054161E">
      <w:pPr>
        <w:spacing w:line="360" w:lineRule="auto"/>
        <w:ind w:firstLine="720"/>
        <w:jc w:val="both"/>
      </w:pPr>
      <w:r w:rsidRPr="0054161E">
        <w:t>Mental health management is the capacity of people to live emotionally stable and psychologically well when confronted with job demands. It has practices including emotional regulation, stress coping measures, and self-care behaviors (Zhang, 2024). Mental health management is a skill that can help teachers in educational settings to cope with stress positively, maintain motivation, avoid burnout, etc. Pau et al. (2022) found in the Malaysian context that the teachers who coped better and managed their time well reported less burnout and better well-being. On the same note, Hatta and Abdullah (2020) indicated that emotional intelligence, which is the ability to perceive and regulate emotions, has a strong moderating power involving the interaction between job stress and job performance. Emotionally intelligent teachers also have a more optimistic view of stress and bounce back to regular functions more quickly than emotionally strained teachers they are less prone to encounter mental health problems than a psychological buffer does.</w:t>
      </w:r>
    </w:p>
    <w:p w14:paraId="788B5BFB" w14:textId="05380350" w:rsidR="00994728" w:rsidRPr="0054161E" w:rsidRDefault="00994728" w:rsidP="0054161E">
      <w:pPr>
        <w:spacing w:line="360" w:lineRule="auto"/>
        <w:ind w:firstLine="720"/>
        <w:jc w:val="both"/>
      </w:pPr>
      <w:r w:rsidRPr="0054161E">
        <w:t>In addition to this, Zhang (2024) also found psychological resilience to mediate the relationship between occupational stress and mental health in teachers. The paper revealed that resilience does not only mitigate the impact of negative emotions caused by stress but it also positively influences adaptive responses, as a result of which teachers can remain professionally effective</w:t>
      </w:r>
      <w:r w:rsidR="00A61CDA" w:rsidRPr="0054161E">
        <w:t xml:space="preserve"> (Tai, 2019)</w:t>
      </w:r>
      <w:r w:rsidRPr="0054161E">
        <w:t>. This means that there can be a mediating effect of mental health management in the relationship between stress and performance</w:t>
      </w:r>
      <w:r w:rsidR="00A61CDA" w:rsidRPr="0054161E">
        <w:t xml:space="preserve"> (</w:t>
      </w:r>
      <w:proofErr w:type="spellStart"/>
      <w:r w:rsidR="00A61CDA" w:rsidRPr="0054161E">
        <w:t>Yıldırım</w:t>
      </w:r>
      <w:proofErr w:type="spellEnd"/>
      <w:r w:rsidR="00A61CDA" w:rsidRPr="0054161E">
        <w:t>, 2024)</w:t>
      </w:r>
      <w:r w:rsidRPr="0054161E">
        <w:t>. based on these results, the level of these researchers remains low with many teachers in Malaysia only rejecting signs of stress, anxiety, or depression, assuming a sign of personal vulnerability (Pau et al., 2022). It underscores the need to implement fruitful school-based mental health initiatives, including counseling, mindfulness courses, and resiliency training</w:t>
      </w:r>
      <w:r w:rsidR="00A61CDA" w:rsidRPr="0054161E">
        <w:t xml:space="preserve"> (</w:t>
      </w:r>
      <w:proofErr w:type="spellStart"/>
      <w:r w:rsidR="00A61CDA" w:rsidRPr="0054161E">
        <w:t>Zulkifli</w:t>
      </w:r>
      <w:proofErr w:type="spellEnd"/>
      <w:r w:rsidR="00A61CDA" w:rsidRPr="0054161E">
        <w:t>, 2022)</w:t>
      </w:r>
      <w:r w:rsidRPr="0054161E">
        <w:t>.</w:t>
      </w:r>
    </w:p>
    <w:p w14:paraId="1554AE69" w14:textId="77777777" w:rsidR="00994728" w:rsidRPr="0054161E" w:rsidRDefault="00994728" w:rsidP="0054161E">
      <w:pPr>
        <w:pStyle w:val="Heading2"/>
        <w:spacing w:line="360" w:lineRule="auto"/>
        <w:rPr>
          <w:rFonts w:cs="Times New Roman"/>
        </w:rPr>
      </w:pPr>
      <w:r w:rsidRPr="0054161E">
        <w:rPr>
          <w:rFonts w:cs="Times New Roman"/>
        </w:rPr>
        <w:t>2.3 Educational Accounts on Job Performance.</w:t>
      </w:r>
    </w:p>
    <w:p w14:paraId="46E4E865" w14:textId="515F4FF3" w:rsidR="00994728" w:rsidRPr="0054161E" w:rsidRDefault="00994728" w:rsidP="0054161E">
      <w:pPr>
        <w:spacing w:line="360" w:lineRule="auto"/>
        <w:ind w:firstLine="720"/>
        <w:jc w:val="both"/>
      </w:pPr>
      <w:r w:rsidRPr="0054161E">
        <w:t xml:space="preserve">Job performance in teaching is a multidimensional concept, which includes lesson planning, delivery, managing behavior in classroom setting and interactions with students and other team members. It has been repeatedly demonstrated that a high level of job stress has a negative impact on performance, causing low levels of concentration, absenteeism, and quality of instruction (Ibrahim et al., 2021). Jackol and Surat (2024) discovered that the relationships between </w:t>
      </w:r>
      <w:proofErr w:type="gramStart"/>
      <w:r w:rsidRPr="0054161E">
        <w:t>teachers</w:t>
      </w:r>
      <w:proofErr w:type="gramEnd"/>
      <w:r w:rsidRPr="0054161E">
        <w:t xml:space="preserve"> mental health and job performance are significant positively, and the more healthy teachers prove more productive, engaged in a classroom, and emotionally stable. On the contrary teachers undergoing mental distress have higher chances </w:t>
      </w:r>
      <w:r w:rsidRPr="0054161E">
        <w:lastRenderedPageBreak/>
        <w:t>of having difficulties in decision-making, motivation and teaching efficiency. Besides, Ibrahim et al. (2021) also found that social support and job control have moderating effects on the psychological well-being of teachers, which indirectly affects the job performance of teachers. According to the study, positive leadership and collaborative approaches should be implemented to influence more effective care of the mental health of teacher and enable them to manage stress better</w:t>
      </w:r>
      <w:r w:rsidR="00A61CDA" w:rsidRPr="0054161E">
        <w:t xml:space="preserve"> (Kaur, 2021)</w:t>
      </w:r>
      <w:r w:rsidRPr="0054161E">
        <w:t>.</w:t>
      </w:r>
    </w:p>
    <w:p w14:paraId="52A3CAFF" w14:textId="56B43AF0" w:rsidR="00E003AD" w:rsidRPr="0054161E" w:rsidRDefault="00E003AD" w:rsidP="0054161E">
      <w:pPr>
        <w:pStyle w:val="Heading2"/>
        <w:spacing w:line="360" w:lineRule="auto"/>
        <w:rPr>
          <w:rFonts w:cs="Times New Roman"/>
        </w:rPr>
      </w:pPr>
      <w:r w:rsidRPr="0054161E">
        <w:rPr>
          <w:rFonts w:cs="Times New Roman"/>
        </w:rPr>
        <w:t>2.4 Theoretical Framework</w:t>
      </w:r>
    </w:p>
    <w:p w14:paraId="7631CFB1" w14:textId="77777777" w:rsidR="00994728" w:rsidRPr="0054161E" w:rsidRDefault="00994728" w:rsidP="0054161E">
      <w:pPr>
        <w:spacing w:line="360" w:lineRule="auto"/>
        <w:ind w:firstLine="720"/>
        <w:jc w:val="both"/>
      </w:pPr>
      <w:r w:rsidRPr="0054161E">
        <w:t>The work is based on the Job Demands-Resources (JD-R) Theory which holds that job demands (e.g. workload, time pressure, emotional labor) have the potential to result in strain, whereas job resources (e.g. coping skills, support, autonomy) can alleviate the effects of the former. The extensive exposure to high demands leads to burnout and deteriorations in performance due to lack of resources among teachers (Hatta and Abdullah, 2020). In this context, mental health management is viewed as a personal resource, which mediates between the relationship between job stress (demand) and job performance (outcome). With effective mental health management strategies, teachers are able to work around stress and make it a manageable challenge which does not debilitate them, but keeps their psychological health intact as well as work productivity. The theoretical model is also consistent with the Transitional Model of Stress and Coping (Lazarus and Folkman, 1984) which states that the individual outcome of stresses is determined by the cognitive appraisal and coping mechanism. Teachers that use adaptive coping styles (problem solving, emotion regulation or seeking support) are better guarded against impairment that comes with stress.</w:t>
      </w:r>
    </w:p>
    <w:p w14:paraId="6FF9B1C8" w14:textId="77777777" w:rsidR="00994728" w:rsidRPr="0054161E" w:rsidRDefault="00994728" w:rsidP="0054161E">
      <w:pPr>
        <w:pStyle w:val="Heading2"/>
        <w:spacing w:line="360" w:lineRule="auto"/>
        <w:rPr>
          <w:rFonts w:cs="Times New Roman"/>
        </w:rPr>
      </w:pPr>
      <w:r w:rsidRPr="0054161E">
        <w:rPr>
          <w:rFonts w:cs="Times New Roman"/>
        </w:rPr>
        <w:t>2.5 Summary and Research Gap</w:t>
      </w:r>
    </w:p>
    <w:p w14:paraId="592648DB" w14:textId="6CD6D008" w:rsidR="00994728" w:rsidRPr="0054161E" w:rsidRDefault="00994728" w:rsidP="0054161E">
      <w:pPr>
        <w:spacing w:line="360" w:lineRule="auto"/>
        <w:ind w:firstLine="720"/>
        <w:jc w:val="both"/>
      </w:pPr>
      <w:r w:rsidRPr="0054161E">
        <w:t xml:space="preserve">As literature shows, there are high rates of job stress among Malaysian teachers due to considerable systemic pressures, work overload, administration and changing focus on education (Pau et al., 2022; Zarin et al., 2022). It has also been found that mental health management, in particular, emotional intelligence, coping strategies, and resilience can be a determining factor in enabling teachers to be psychologically stable and retain job satisfaction in relation to these challenges </w:t>
      </w:r>
      <w:r w:rsidR="0054161E" w:rsidRPr="0054161E">
        <w:t xml:space="preserve">(Shen, 2018). </w:t>
      </w:r>
      <w:r w:rsidRPr="0054161E">
        <w:t xml:space="preserve">In addition, mental health is closely linked with job performance, in which decreased well-being leads to poor productivity and classroom performance (Jackol and Surat, 2024). But, there still exist a gap in research: not many studies address the question of mental health management as a mediating variable between job stress and job performance in primary Malaysian secondary school teachers in an </w:t>
      </w:r>
      <w:r w:rsidRPr="0054161E">
        <w:lastRenderedPageBreak/>
        <w:t>empirical study. To fill this gap, the current research uses the Job Demands-Resources (JD-R) theory to test a mediation model that is located in the Malaysian context of the secondary school teaching sector.</w:t>
      </w:r>
    </w:p>
    <w:p w14:paraId="2CC5D57F" w14:textId="77777777" w:rsidR="00994728" w:rsidRPr="0054161E" w:rsidRDefault="00994728" w:rsidP="0054161E">
      <w:pPr>
        <w:pStyle w:val="Heading1"/>
        <w:spacing w:line="360" w:lineRule="auto"/>
        <w:jc w:val="center"/>
        <w:rPr>
          <w:rFonts w:cs="Times New Roman"/>
        </w:rPr>
      </w:pPr>
      <w:r w:rsidRPr="0054161E">
        <w:rPr>
          <w:rFonts w:cs="Times New Roman"/>
        </w:rPr>
        <w:t>Research Methodology</w:t>
      </w:r>
    </w:p>
    <w:p w14:paraId="3C9C3E1B" w14:textId="77777777" w:rsidR="00994728" w:rsidRPr="0054161E" w:rsidRDefault="00994728" w:rsidP="0054161E">
      <w:pPr>
        <w:pStyle w:val="Heading2"/>
        <w:spacing w:line="360" w:lineRule="auto"/>
        <w:rPr>
          <w:rFonts w:cs="Times New Roman"/>
        </w:rPr>
      </w:pPr>
      <w:r w:rsidRPr="0054161E">
        <w:rPr>
          <w:rFonts w:cs="Times New Roman"/>
        </w:rPr>
        <w:t>3.1 Research Philosophy</w:t>
      </w:r>
    </w:p>
    <w:p w14:paraId="51076AE6" w14:textId="456A83B5" w:rsidR="00994728" w:rsidRPr="0054161E" w:rsidRDefault="00994728" w:rsidP="0054161E">
      <w:pPr>
        <w:spacing w:line="360" w:lineRule="auto"/>
        <w:ind w:firstLine="720"/>
        <w:jc w:val="both"/>
      </w:pPr>
      <w:r w:rsidRPr="0054161E">
        <w:t>The chosen research philosophy is a positivist since the research aims at testing the hypothesis based on the existing theories (Job Demands-Resources theory and the Stress-Performance models) using quantitative data. Positivism is based on the assumption that such phenomena in the social world as teacher stress and mental health can be objectively measured with the help of structured measures and statistical methods (Noordin et al., 2024). This methodology is consistent with other studies that investigate the causal relationships between job stress and job performance based on quantitative and deductive arg</w:t>
      </w:r>
      <w:r w:rsidR="0054161E" w:rsidRPr="0054161E">
        <w:t>uments (</w:t>
      </w:r>
      <w:proofErr w:type="spellStart"/>
      <w:r w:rsidR="0054161E" w:rsidRPr="0054161E">
        <w:t>Zaiedy</w:t>
      </w:r>
      <w:proofErr w:type="spellEnd"/>
      <w:r w:rsidR="0054161E" w:rsidRPr="0054161E">
        <w:t xml:space="preserve"> Nor et al., 2021</w:t>
      </w:r>
      <w:r w:rsidRPr="0054161E">
        <w:t>).</w:t>
      </w:r>
    </w:p>
    <w:p w14:paraId="249CD246" w14:textId="77777777" w:rsidR="00994728" w:rsidRPr="0054161E" w:rsidRDefault="00994728" w:rsidP="0054161E">
      <w:pPr>
        <w:pStyle w:val="Heading2"/>
        <w:spacing w:line="360" w:lineRule="auto"/>
        <w:rPr>
          <w:rFonts w:cs="Times New Roman"/>
        </w:rPr>
      </w:pPr>
      <w:r w:rsidRPr="0054161E">
        <w:rPr>
          <w:rFonts w:cs="Times New Roman"/>
        </w:rPr>
        <w:t>3.2 Research Approach</w:t>
      </w:r>
    </w:p>
    <w:p w14:paraId="2F3B7D4E" w14:textId="77777777" w:rsidR="00994728" w:rsidRPr="0054161E" w:rsidRDefault="00994728" w:rsidP="0054161E">
      <w:pPr>
        <w:spacing w:line="360" w:lineRule="auto"/>
        <w:ind w:firstLine="720"/>
        <w:jc w:val="both"/>
      </w:pPr>
      <w:r w:rsidRPr="0054161E">
        <w:t>The deductive method is used in which the hypotheses are formulated on the basis of the theory and existing facts. This is in an attempt to determine whether mental health management plays a significant role in mediating the job stress-job performance relationship. Deduction is suitable because it progresses theory to data and comes out to either support or disapprove hypotheses that argue with measurables (</w:t>
      </w:r>
      <w:proofErr w:type="spellStart"/>
      <w:r w:rsidRPr="0054161E">
        <w:t>Sakirun</w:t>
      </w:r>
      <w:proofErr w:type="spellEnd"/>
      <w:r w:rsidRPr="0054161E">
        <w:t xml:space="preserve"> and </w:t>
      </w:r>
      <w:proofErr w:type="spellStart"/>
      <w:r w:rsidRPr="0054161E">
        <w:t>Dousin</w:t>
      </w:r>
      <w:proofErr w:type="spellEnd"/>
      <w:r w:rsidRPr="0054161E">
        <w:t>, 2022).</w:t>
      </w:r>
    </w:p>
    <w:p w14:paraId="1842E3D1" w14:textId="77777777" w:rsidR="00994728" w:rsidRPr="0054161E" w:rsidRDefault="00994728" w:rsidP="0054161E">
      <w:pPr>
        <w:pStyle w:val="Heading2"/>
        <w:spacing w:line="360" w:lineRule="auto"/>
        <w:rPr>
          <w:rFonts w:cs="Times New Roman"/>
        </w:rPr>
      </w:pPr>
      <w:r w:rsidRPr="0054161E">
        <w:rPr>
          <w:rFonts w:cs="Times New Roman"/>
        </w:rPr>
        <w:t>3.3 Research Design</w:t>
      </w:r>
    </w:p>
    <w:p w14:paraId="511DE89F" w14:textId="77777777" w:rsidR="00994728" w:rsidRPr="0054161E" w:rsidRDefault="00994728" w:rsidP="0054161E">
      <w:pPr>
        <w:spacing w:line="360" w:lineRule="auto"/>
        <w:ind w:firstLine="720"/>
        <w:jc w:val="both"/>
      </w:pPr>
      <w:r w:rsidRPr="0054161E">
        <w:t>It will have a quantitative and a cross-sectional, correlational design. This design will enable study of the relationship between variables at one specific time among Malaysian secondary school teachers. The research is conducted in the causal-comparative study to define whether job stress differences are the predictors of mental health management and job performance (Pau et al., 2022). As a main instrument of gathering standardized answers, questionnaires will also be relevant to the previous research on teacher stress in Malaysia (Hatta and Abdullah, 2020).</w:t>
      </w:r>
    </w:p>
    <w:p w14:paraId="782D556F" w14:textId="0371E9EA" w:rsidR="00E003AD" w:rsidRPr="0054161E" w:rsidRDefault="00E003AD" w:rsidP="0054161E">
      <w:pPr>
        <w:pStyle w:val="Heading2"/>
        <w:spacing w:line="360" w:lineRule="auto"/>
        <w:rPr>
          <w:rFonts w:cs="Times New Roman"/>
        </w:rPr>
      </w:pPr>
      <w:r w:rsidRPr="0054161E">
        <w:rPr>
          <w:rFonts w:cs="Times New Roman"/>
        </w:rPr>
        <w:t>3.4 Research Strategy</w:t>
      </w:r>
    </w:p>
    <w:p w14:paraId="25C133E3" w14:textId="369D4561" w:rsidR="00994728" w:rsidRPr="0054161E" w:rsidRDefault="00994728" w:rsidP="0054161E">
      <w:pPr>
        <w:spacing w:line="360" w:lineRule="auto"/>
        <w:ind w:firstLine="720"/>
        <w:jc w:val="both"/>
      </w:pPr>
      <w:r w:rsidRPr="0054161E">
        <w:t xml:space="preserve">A survey design, which involves the use of structured questionnaires which are both administered electronically to teachers in secondary schools in the selected states in Malaysia </w:t>
      </w:r>
      <w:r w:rsidRPr="0054161E">
        <w:lastRenderedPageBreak/>
        <w:t>(e.g., Selangor, Johor, and Sabah). Large population sizes favor the use of surveys as well as make statistical generalization possible</w:t>
      </w:r>
      <w:r w:rsidR="00A61CDA" w:rsidRPr="0054161E">
        <w:t xml:space="preserve"> (</w:t>
      </w:r>
      <w:proofErr w:type="spellStart"/>
      <w:r w:rsidR="00A61CDA" w:rsidRPr="0054161E">
        <w:t>Tohid</w:t>
      </w:r>
      <w:proofErr w:type="spellEnd"/>
      <w:r w:rsidR="00A61CDA" w:rsidRPr="0054161E">
        <w:t xml:space="preserve"> </w:t>
      </w:r>
      <w:proofErr w:type="spellStart"/>
      <w:r w:rsidR="00A61CDA" w:rsidRPr="0054161E">
        <w:t>Khair</w:t>
      </w:r>
      <w:proofErr w:type="spellEnd"/>
      <w:r w:rsidR="00A61CDA" w:rsidRPr="0054161E">
        <w:t>, 2020)</w:t>
      </w:r>
      <w:r w:rsidRPr="0054161E">
        <w:t>. This method has been popular with Malaysian research in educational stress to investigate the relationship between psychological well-being and performance (Zarin et al., 2022).</w:t>
      </w:r>
    </w:p>
    <w:p w14:paraId="7FF05D5C" w14:textId="77777777" w:rsidR="00994728" w:rsidRPr="0054161E" w:rsidRDefault="00994728" w:rsidP="0054161E">
      <w:pPr>
        <w:pStyle w:val="Heading2"/>
        <w:spacing w:line="360" w:lineRule="auto"/>
        <w:rPr>
          <w:rFonts w:cs="Times New Roman"/>
        </w:rPr>
      </w:pPr>
      <w:r w:rsidRPr="0054161E">
        <w:rPr>
          <w:rFonts w:cs="Times New Roman"/>
        </w:rPr>
        <w:t>3.5 Time Horizon</w:t>
      </w:r>
    </w:p>
    <w:p w14:paraId="433A80B7" w14:textId="77777777" w:rsidR="00994728" w:rsidRPr="0054161E" w:rsidRDefault="00994728" w:rsidP="0054161E">
      <w:pPr>
        <w:spacing w:line="360" w:lineRule="auto"/>
        <w:ind w:firstLine="720"/>
        <w:jc w:val="both"/>
      </w:pPr>
      <w:r w:rsidRPr="0054161E">
        <w:t>The cross-sectional time horizon is selected because only one time will be taken to get information on the actual levels of job stress, mental health management, and job performance. Despite the fact that longitudinal studies allow tracking the dynamics of stress changes over a period, the cross-sectional approach is not only inexpensive but can be used to test the mediation model through one data gathering session (Noordin et al., 2024).</w:t>
      </w:r>
    </w:p>
    <w:p w14:paraId="3668D4B5" w14:textId="77777777" w:rsidR="00994728" w:rsidRPr="0054161E" w:rsidRDefault="00994728" w:rsidP="0054161E">
      <w:pPr>
        <w:pStyle w:val="Heading2"/>
        <w:spacing w:line="360" w:lineRule="auto"/>
        <w:rPr>
          <w:rFonts w:cs="Times New Roman"/>
        </w:rPr>
      </w:pPr>
      <w:r w:rsidRPr="0054161E">
        <w:rPr>
          <w:rFonts w:cs="Times New Roman"/>
        </w:rPr>
        <w:t>3.6 Population and Sampling</w:t>
      </w:r>
    </w:p>
    <w:p w14:paraId="6EB4F0A1" w14:textId="77777777" w:rsidR="00994728" w:rsidRPr="0054161E" w:rsidRDefault="00994728" w:rsidP="0054161E">
      <w:pPr>
        <w:spacing w:line="360" w:lineRule="auto"/>
        <w:jc w:val="both"/>
        <w:rPr>
          <w:b/>
        </w:rPr>
      </w:pPr>
      <w:r w:rsidRPr="0054161E">
        <w:rPr>
          <w:b/>
        </w:rPr>
        <w:t>Population:</w:t>
      </w:r>
    </w:p>
    <w:p w14:paraId="2E803844" w14:textId="77777777" w:rsidR="00994728" w:rsidRPr="0054161E" w:rsidRDefault="00994728" w:rsidP="0054161E">
      <w:pPr>
        <w:spacing w:line="360" w:lineRule="auto"/>
        <w:jc w:val="both"/>
      </w:pPr>
      <w:r w:rsidRPr="0054161E">
        <w:t>Teachers in Malaysian secondary schools (both private and public).</w:t>
      </w:r>
    </w:p>
    <w:p w14:paraId="07FB5236" w14:textId="77777777" w:rsidR="00994728" w:rsidRPr="0054161E" w:rsidRDefault="00994728" w:rsidP="0054161E">
      <w:pPr>
        <w:spacing w:line="360" w:lineRule="auto"/>
        <w:jc w:val="both"/>
        <w:rPr>
          <w:b/>
        </w:rPr>
      </w:pPr>
      <w:r w:rsidRPr="0054161E">
        <w:rPr>
          <w:b/>
        </w:rPr>
        <w:t>Sample Size:</w:t>
      </w:r>
    </w:p>
    <w:p w14:paraId="4F8D9C5C" w14:textId="77777777" w:rsidR="00994728" w:rsidRPr="0054161E" w:rsidRDefault="00994728" w:rsidP="0054161E">
      <w:pPr>
        <w:spacing w:line="360" w:lineRule="auto"/>
        <w:jc w:val="both"/>
      </w:pPr>
      <w:r w:rsidRPr="0054161E">
        <w:t xml:space="preserve">The number of targeted teachers will be at least 300, identified with the help of the </w:t>
      </w:r>
      <w:proofErr w:type="spellStart"/>
      <w:r w:rsidRPr="0054161E">
        <w:t>GPower</w:t>
      </w:r>
      <w:proofErr w:type="spellEnd"/>
      <w:r w:rsidRPr="0054161E">
        <w:t xml:space="preserve"> software to have the sufficient power (effect size = 0.3, a = 0.05, power = 0.8).</w:t>
      </w:r>
    </w:p>
    <w:p w14:paraId="06B45EDA" w14:textId="77777777" w:rsidR="00994728" w:rsidRPr="0054161E" w:rsidRDefault="00994728" w:rsidP="0054161E">
      <w:pPr>
        <w:spacing w:line="360" w:lineRule="auto"/>
        <w:jc w:val="both"/>
        <w:rPr>
          <w:b/>
        </w:rPr>
      </w:pPr>
      <w:r w:rsidRPr="0054161E">
        <w:rPr>
          <w:b/>
        </w:rPr>
        <w:t>Sampling Technique:</w:t>
      </w:r>
    </w:p>
    <w:p w14:paraId="50A7741C" w14:textId="77777777" w:rsidR="00994728" w:rsidRPr="0054161E" w:rsidRDefault="00994728" w:rsidP="0054161E">
      <w:pPr>
        <w:spacing w:line="360" w:lineRule="auto"/>
        <w:jc w:val="both"/>
      </w:pPr>
      <w:r w:rsidRPr="0054161E">
        <w:t>A stratified random sampling method will be employed where proportional representation is done among various states and types of schools (urban/rural, public/ private).</w:t>
      </w:r>
    </w:p>
    <w:p w14:paraId="431E48BD" w14:textId="77777777" w:rsidR="00994728" w:rsidRPr="0054161E" w:rsidRDefault="00994728" w:rsidP="0054161E">
      <w:pPr>
        <w:spacing w:line="360" w:lineRule="auto"/>
        <w:jc w:val="both"/>
      </w:pPr>
      <w:r w:rsidRPr="0054161E">
        <w:t>That way, it makes the sample less biased (Latif et al., 2022).</w:t>
      </w:r>
    </w:p>
    <w:p w14:paraId="7BD94A15" w14:textId="77777777" w:rsidR="00994728" w:rsidRPr="0054161E" w:rsidRDefault="00994728" w:rsidP="0054161E">
      <w:pPr>
        <w:pStyle w:val="Heading2"/>
        <w:spacing w:line="360" w:lineRule="auto"/>
        <w:rPr>
          <w:rFonts w:cs="Times New Roman"/>
        </w:rPr>
      </w:pPr>
      <w:r w:rsidRPr="0054161E">
        <w:rPr>
          <w:rFonts w:cs="Times New Roman"/>
        </w:rPr>
        <w:t>3.7 Data Collection Methods</w:t>
      </w:r>
    </w:p>
    <w:p w14:paraId="59FBF626" w14:textId="77777777" w:rsidR="00994728" w:rsidRPr="0054161E" w:rsidRDefault="00994728" w:rsidP="0054161E">
      <w:pPr>
        <w:spacing w:line="360" w:lineRule="auto"/>
        <w:jc w:val="both"/>
      </w:pPr>
      <w:r w:rsidRPr="0054161E">
        <w:t xml:space="preserve">Within school networks and teacher associations, a designed questionnaire will be conducted online by using Google Forms or </w:t>
      </w:r>
      <w:proofErr w:type="spellStart"/>
      <w:r w:rsidRPr="0054161E">
        <w:t>Qualtrys</w:t>
      </w:r>
      <w:proofErr w:type="spellEnd"/>
      <w:r w:rsidRPr="0054161E">
        <w:t>. It will be voluntary and anonymous.</w:t>
      </w:r>
    </w:p>
    <w:p w14:paraId="321EE6A6" w14:textId="77777777" w:rsidR="00994728" w:rsidRPr="0054161E" w:rsidRDefault="00994728" w:rsidP="0054161E">
      <w:pPr>
        <w:spacing w:line="360" w:lineRule="auto"/>
        <w:jc w:val="both"/>
      </w:pPr>
      <w:r w:rsidRPr="0054161E">
        <w:t>Instruments:</w:t>
      </w:r>
    </w:p>
    <w:p w14:paraId="668335C9" w14:textId="6207C2EC" w:rsidR="00994728" w:rsidRPr="0054161E" w:rsidRDefault="00994728" w:rsidP="005C7ECB">
      <w:pPr>
        <w:pStyle w:val="ListParagraph"/>
        <w:numPr>
          <w:ilvl w:val="1"/>
          <w:numId w:val="3"/>
        </w:numPr>
        <w:spacing w:line="360" w:lineRule="auto"/>
        <w:jc w:val="both"/>
        <w:rPr>
          <w:rFonts w:ascii="Times New Roman" w:hAnsi="Times New Roman" w:cs="Times New Roman"/>
        </w:rPr>
      </w:pPr>
      <w:r w:rsidRPr="0054161E">
        <w:rPr>
          <w:rFonts w:ascii="Times New Roman" w:hAnsi="Times New Roman" w:cs="Times New Roman"/>
        </w:rPr>
        <w:t xml:space="preserve">Job Stress: Job Stress Scale (JSS) modified by Parker and </w:t>
      </w:r>
      <w:proofErr w:type="spellStart"/>
      <w:r w:rsidRPr="0054161E">
        <w:rPr>
          <w:rFonts w:ascii="Times New Roman" w:hAnsi="Times New Roman" w:cs="Times New Roman"/>
        </w:rPr>
        <w:t>DeCotiis</w:t>
      </w:r>
      <w:proofErr w:type="spellEnd"/>
      <w:r w:rsidRPr="0054161E">
        <w:rPr>
          <w:rFonts w:ascii="Times New Roman" w:hAnsi="Times New Roman" w:cs="Times New Roman"/>
        </w:rPr>
        <w:t xml:space="preserve"> (1983), tested in the Malaysian setting (</w:t>
      </w:r>
      <w:proofErr w:type="spellStart"/>
      <w:r w:rsidRPr="0054161E">
        <w:rPr>
          <w:rFonts w:ascii="Times New Roman" w:hAnsi="Times New Roman" w:cs="Times New Roman"/>
        </w:rPr>
        <w:t>Zarin</w:t>
      </w:r>
      <w:proofErr w:type="spellEnd"/>
      <w:r w:rsidRPr="0054161E">
        <w:rPr>
          <w:rFonts w:ascii="Times New Roman" w:hAnsi="Times New Roman" w:cs="Times New Roman"/>
        </w:rPr>
        <w:t xml:space="preserve"> et al., 2022).</w:t>
      </w:r>
    </w:p>
    <w:p w14:paraId="52B344CC" w14:textId="5B48073F" w:rsidR="00994728" w:rsidRPr="0054161E" w:rsidRDefault="00994728" w:rsidP="005C7ECB">
      <w:pPr>
        <w:pStyle w:val="ListParagraph"/>
        <w:numPr>
          <w:ilvl w:val="1"/>
          <w:numId w:val="3"/>
        </w:numPr>
        <w:spacing w:line="360" w:lineRule="auto"/>
        <w:jc w:val="both"/>
        <w:rPr>
          <w:rFonts w:ascii="Times New Roman" w:hAnsi="Times New Roman" w:cs="Times New Roman"/>
        </w:rPr>
      </w:pPr>
      <w:r w:rsidRPr="0054161E">
        <w:rPr>
          <w:rFonts w:ascii="Times New Roman" w:hAnsi="Times New Roman" w:cs="Times New Roman"/>
        </w:rPr>
        <w:t>Mental Health Management: Depression Anxiety Stress Scale subscales or Brief COPE Inventory (locally validated by Pau et al., 2022).</w:t>
      </w:r>
    </w:p>
    <w:p w14:paraId="42632BB6" w14:textId="0CED6B04" w:rsidR="00994728" w:rsidRPr="0054161E" w:rsidRDefault="00994728" w:rsidP="005C7ECB">
      <w:pPr>
        <w:pStyle w:val="ListParagraph"/>
        <w:numPr>
          <w:ilvl w:val="1"/>
          <w:numId w:val="3"/>
        </w:numPr>
        <w:spacing w:line="360" w:lineRule="auto"/>
        <w:jc w:val="both"/>
        <w:rPr>
          <w:rFonts w:ascii="Times New Roman" w:hAnsi="Times New Roman" w:cs="Times New Roman"/>
        </w:rPr>
      </w:pPr>
      <w:r w:rsidRPr="0054161E">
        <w:rPr>
          <w:rFonts w:ascii="Times New Roman" w:hAnsi="Times New Roman" w:cs="Times New Roman"/>
        </w:rPr>
        <w:t>Job Performance: Individual Work Performance Questionnaire (IWPQ-18) (</w:t>
      </w:r>
      <w:proofErr w:type="spellStart"/>
      <w:r w:rsidRPr="0054161E">
        <w:rPr>
          <w:rFonts w:ascii="Times New Roman" w:hAnsi="Times New Roman" w:cs="Times New Roman"/>
        </w:rPr>
        <w:t>Noordin</w:t>
      </w:r>
      <w:proofErr w:type="spellEnd"/>
      <w:r w:rsidRPr="0054161E">
        <w:rPr>
          <w:rFonts w:ascii="Times New Roman" w:hAnsi="Times New Roman" w:cs="Times New Roman"/>
        </w:rPr>
        <w:t xml:space="preserve"> et al., 2024).</w:t>
      </w:r>
    </w:p>
    <w:p w14:paraId="7190CAA4" w14:textId="77777777" w:rsidR="00994728" w:rsidRPr="0054161E" w:rsidRDefault="00994728" w:rsidP="0054161E">
      <w:pPr>
        <w:spacing w:line="360" w:lineRule="auto"/>
        <w:jc w:val="both"/>
      </w:pPr>
      <w:r w:rsidRPr="0054161E">
        <w:lastRenderedPageBreak/>
        <w:t>Demographic variables (age, gender, years of teaching, school type) will also affect the demographics of the participants to be included in the questionnaire to know the potential control variables.</w:t>
      </w:r>
    </w:p>
    <w:p w14:paraId="5ABAFA80" w14:textId="77777777" w:rsidR="00994728" w:rsidRPr="0054161E" w:rsidRDefault="00994728" w:rsidP="0054161E">
      <w:pPr>
        <w:pStyle w:val="Heading2"/>
        <w:spacing w:line="360" w:lineRule="auto"/>
        <w:rPr>
          <w:rFonts w:cs="Times New Roman"/>
        </w:rPr>
      </w:pPr>
      <w:r w:rsidRPr="0054161E">
        <w:rPr>
          <w:rFonts w:cs="Times New Roman"/>
        </w:rPr>
        <w:t>3.8 Data Analysis Techniques</w:t>
      </w:r>
    </w:p>
    <w:p w14:paraId="5228E354" w14:textId="3244C826" w:rsidR="00994728" w:rsidRPr="0054161E" w:rsidRDefault="00994728" w:rsidP="0054161E">
      <w:pPr>
        <w:spacing w:line="360" w:lineRule="auto"/>
        <w:jc w:val="both"/>
      </w:pPr>
      <w:r w:rsidRPr="0054161E">
        <w:t xml:space="preserve">The SPSS and </w:t>
      </w:r>
      <w:r w:rsidR="005C5E72">
        <w:t xml:space="preserve">SmartPLS (Partial Least Squares </w:t>
      </w:r>
      <w:proofErr w:type="gramStart"/>
      <w:r w:rsidR="005C5E72">
        <w:t xml:space="preserve">structural </w:t>
      </w:r>
      <w:r w:rsidRPr="0054161E">
        <w:t xml:space="preserve"> Equation</w:t>
      </w:r>
      <w:proofErr w:type="gramEnd"/>
      <w:r w:rsidRPr="0054161E">
        <w:t xml:space="preserve"> Modeling) will be used to test the hypothesis and analyze the data.</w:t>
      </w:r>
    </w:p>
    <w:p w14:paraId="05A5FDC3" w14:textId="77777777" w:rsidR="00994728" w:rsidRPr="0054161E" w:rsidRDefault="00994728" w:rsidP="0054161E">
      <w:pPr>
        <w:spacing w:line="360" w:lineRule="auto"/>
        <w:jc w:val="both"/>
        <w:rPr>
          <w:b/>
        </w:rPr>
      </w:pPr>
      <w:r w:rsidRPr="0054161E">
        <w:rPr>
          <w:b/>
        </w:rPr>
        <w:t>Analytical steps:</w:t>
      </w:r>
    </w:p>
    <w:p w14:paraId="4C04D910" w14:textId="77777777" w:rsidR="00994728" w:rsidRPr="0054161E" w:rsidRDefault="00994728" w:rsidP="005C7ECB">
      <w:pPr>
        <w:pStyle w:val="ListParagraph"/>
        <w:numPr>
          <w:ilvl w:val="0"/>
          <w:numId w:val="4"/>
        </w:numPr>
        <w:spacing w:line="360" w:lineRule="auto"/>
        <w:jc w:val="both"/>
        <w:rPr>
          <w:rFonts w:ascii="Times New Roman" w:hAnsi="Times New Roman" w:cs="Times New Roman"/>
        </w:rPr>
      </w:pPr>
      <w:r w:rsidRPr="0054161E">
        <w:rPr>
          <w:rFonts w:ascii="Times New Roman" w:hAnsi="Times New Roman" w:cs="Times New Roman"/>
        </w:rPr>
        <w:t>Descriptive statistics: The mean, SD, frequency distribution to provide a summary of the demographics and levels of the variables.</w:t>
      </w:r>
    </w:p>
    <w:p w14:paraId="71080FA1" w14:textId="77777777" w:rsidR="00994728" w:rsidRPr="0054161E" w:rsidRDefault="00994728" w:rsidP="005C7ECB">
      <w:pPr>
        <w:pStyle w:val="ListParagraph"/>
        <w:numPr>
          <w:ilvl w:val="0"/>
          <w:numId w:val="4"/>
        </w:numPr>
        <w:spacing w:line="360" w:lineRule="auto"/>
        <w:jc w:val="both"/>
        <w:rPr>
          <w:rFonts w:ascii="Times New Roman" w:hAnsi="Times New Roman" w:cs="Times New Roman"/>
        </w:rPr>
      </w:pPr>
      <w:r w:rsidRPr="0054161E">
        <w:rPr>
          <w:rFonts w:ascii="Times New Roman" w:hAnsi="Times New Roman" w:cs="Times New Roman"/>
        </w:rPr>
        <w:t>Reliability Testing: Internal consistency (Cronbach alpha&gt;0.70).</w:t>
      </w:r>
    </w:p>
    <w:p w14:paraId="5D4C8501" w14:textId="77777777" w:rsidR="00994728" w:rsidRPr="0054161E" w:rsidRDefault="00994728" w:rsidP="005C7ECB">
      <w:pPr>
        <w:pStyle w:val="ListParagraph"/>
        <w:numPr>
          <w:ilvl w:val="0"/>
          <w:numId w:val="4"/>
        </w:numPr>
        <w:spacing w:line="360" w:lineRule="auto"/>
        <w:jc w:val="both"/>
        <w:rPr>
          <w:rFonts w:ascii="Times New Roman" w:hAnsi="Times New Roman" w:cs="Times New Roman"/>
        </w:rPr>
      </w:pPr>
      <w:r w:rsidRPr="0054161E">
        <w:rPr>
          <w:rFonts w:ascii="Times New Roman" w:hAnsi="Times New Roman" w:cs="Times New Roman"/>
        </w:rPr>
        <w:t>Correlation Analysis: Pearson r to bivariate test.</w:t>
      </w:r>
    </w:p>
    <w:p w14:paraId="5B975865" w14:textId="77777777" w:rsidR="00994728" w:rsidRPr="0054161E" w:rsidRDefault="00994728" w:rsidP="005C7ECB">
      <w:pPr>
        <w:pStyle w:val="ListParagraph"/>
        <w:numPr>
          <w:ilvl w:val="0"/>
          <w:numId w:val="4"/>
        </w:numPr>
        <w:spacing w:line="360" w:lineRule="auto"/>
        <w:jc w:val="both"/>
        <w:rPr>
          <w:rFonts w:ascii="Times New Roman" w:hAnsi="Times New Roman" w:cs="Times New Roman"/>
        </w:rPr>
      </w:pPr>
      <w:r w:rsidRPr="0054161E">
        <w:rPr>
          <w:rFonts w:ascii="Times New Roman" w:hAnsi="Times New Roman" w:cs="Times New Roman"/>
        </w:rPr>
        <w:t>Mediation Analysis: With Hayes PROCESS Macro (Model 4), with the principles of Baron and Kenny (1986) mediation steps.</w:t>
      </w:r>
    </w:p>
    <w:p w14:paraId="5826FD25" w14:textId="77777777" w:rsidR="00994728" w:rsidRPr="0054161E" w:rsidRDefault="00994728" w:rsidP="005C7ECB">
      <w:pPr>
        <w:pStyle w:val="ListParagraph"/>
        <w:numPr>
          <w:ilvl w:val="0"/>
          <w:numId w:val="4"/>
        </w:numPr>
        <w:spacing w:line="360" w:lineRule="auto"/>
        <w:jc w:val="both"/>
        <w:rPr>
          <w:rFonts w:ascii="Times New Roman" w:hAnsi="Times New Roman" w:cs="Times New Roman"/>
        </w:rPr>
      </w:pPr>
      <w:r w:rsidRPr="0054161E">
        <w:rPr>
          <w:rFonts w:ascii="Times New Roman" w:hAnsi="Times New Roman" w:cs="Times New Roman"/>
        </w:rPr>
        <w:t>Bootstrapping: To determine the indirect influence of job stress upon job performance through management of mental health.</w:t>
      </w:r>
    </w:p>
    <w:p w14:paraId="6ACA6834" w14:textId="5939BE42" w:rsidR="00994728" w:rsidRPr="0054161E" w:rsidRDefault="00994728" w:rsidP="0054161E">
      <w:pPr>
        <w:spacing w:line="360" w:lineRule="auto"/>
        <w:jc w:val="both"/>
      </w:pPr>
      <w:r w:rsidRPr="0054161E">
        <w:t>The method is consistent with the contemporary mediation testing that is employed in the field of educational psychology research</w:t>
      </w:r>
      <w:r w:rsidR="005C5E72">
        <w:t xml:space="preserve"> (Asmatullah et al., 2024</w:t>
      </w:r>
      <w:r w:rsidRPr="0054161E">
        <w:t>).</w:t>
      </w:r>
    </w:p>
    <w:p w14:paraId="720C8514" w14:textId="77777777" w:rsidR="00994728" w:rsidRPr="0054161E" w:rsidRDefault="00994728" w:rsidP="0054161E">
      <w:pPr>
        <w:pStyle w:val="Heading2"/>
        <w:spacing w:line="360" w:lineRule="auto"/>
        <w:rPr>
          <w:rFonts w:cs="Times New Roman"/>
        </w:rPr>
      </w:pPr>
      <w:r w:rsidRPr="0054161E">
        <w:rPr>
          <w:rFonts w:cs="Times New Roman"/>
        </w:rPr>
        <w:t>3.9 Ethical Considerations</w:t>
      </w:r>
    </w:p>
    <w:p w14:paraId="655A4993" w14:textId="77777777" w:rsidR="00994728" w:rsidRPr="0054161E" w:rsidRDefault="00994728" w:rsidP="0054161E">
      <w:pPr>
        <w:spacing w:line="360" w:lineRule="auto"/>
        <w:jc w:val="both"/>
      </w:pPr>
      <w:r w:rsidRPr="0054161E">
        <w:t>Ethical clearance will be registered at the Ministry of Education Malaysia and the concerned Institutional Review Boards.</w:t>
      </w:r>
    </w:p>
    <w:p w14:paraId="53C5693D" w14:textId="3AFF3DB1" w:rsidR="00994728" w:rsidRPr="0054161E" w:rsidRDefault="00994728" w:rsidP="005C7ECB">
      <w:pPr>
        <w:pStyle w:val="ListParagraph"/>
        <w:numPr>
          <w:ilvl w:val="0"/>
          <w:numId w:val="5"/>
        </w:numPr>
        <w:spacing w:line="360" w:lineRule="auto"/>
        <w:jc w:val="both"/>
        <w:rPr>
          <w:rFonts w:ascii="Times New Roman" w:hAnsi="Times New Roman" w:cs="Times New Roman"/>
        </w:rPr>
      </w:pPr>
      <w:r w:rsidRPr="0054161E">
        <w:rPr>
          <w:rFonts w:ascii="Times New Roman" w:hAnsi="Times New Roman" w:cs="Times New Roman"/>
        </w:rPr>
        <w:t>The identities of the participants will be kept confidential.</w:t>
      </w:r>
    </w:p>
    <w:p w14:paraId="57632505" w14:textId="6CEE90C8" w:rsidR="00994728" w:rsidRPr="0054161E" w:rsidRDefault="00994728" w:rsidP="005C7ECB">
      <w:pPr>
        <w:pStyle w:val="ListParagraph"/>
        <w:numPr>
          <w:ilvl w:val="0"/>
          <w:numId w:val="5"/>
        </w:numPr>
        <w:spacing w:line="360" w:lineRule="auto"/>
        <w:jc w:val="both"/>
        <w:rPr>
          <w:rFonts w:ascii="Times New Roman" w:hAnsi="Times New Roman" w:cs="Times New Roman"/>
        </w:rPr>
      </w:pPr>
      <w:r w:rsidRPr="0054161E">
        <w:rPr>
          <w:rFonts w:ascii="Times New Roman" w:hAnsi="Times New Roman" w:cs="Times New Roman"/>
        </w:rPr>
        <w:t>It will be on a voluntary basis, and one will have the chance to drop out.</w:t>
      </w:r>
    </w:p>
    <w:p w14:paraId="1190252F" w14:textId="77777777" w:rsidR="00994728" w:rsidRPr="0054161E" w:rsidRDefault="00994728" w:rsidP="005C7ECB">
      <w:pPr>
        <w:pStyle w:val="ListParagraph"/>
        <w:numPr>
          <w:ilvl w:val="0"/>
          <w:numId w:val="5"/>
        </w:numPr>
        <w:spacing w:line="360" w:lineRule="auto"/>
        <w:jc w:val="both"/>
        <w:rPr>
          <w:rFonts w:ascii="Times New Roman" w:hAnsi="Times New Roman" w:cs="Times New Roman"/>
        </w:rPr>
      </w:pPr>
      <w:r w:rsidRPr="0054161E">
        <w:rPr>
          <w:rFonts w:ascii="Times New Roman" w:hAnsi="Times New Roman" w:cs="Times New Roman"/>
        </w:rPr>
        <w:t>Information will be retained safely and it will be utilized purely in academics.</w:t>
      </w:r>
    </w:p>
    <w:p w14:paraId="30816013" w14:textId="77777777" w:rsidR="00994728" w:rsidRPr="0054161E" w:rsidRDefault="00994728" w:rsidP="0054161E">
      <w:pPr>
        <w:spacing w:line="360" w:lineRule="auto"/>
        <w:jc w:val="both"/>
      </w:pPr>
      <w:r w:rsidRPr="0054161E">
        <w:t xml:space="preserve">Ethical rigor can provide validity and adherence to the principles of human research in social sciences (Amer </w:t>
      </w:r>
      <w:proofErr w:type="spellStart"/>
      <w:r w:rsidRPr="0054161E">
        <w:t>Taufek</w:t>
      </w:r>
      <w:proofErr w:type="spellEnd"/>
      <w:r w:rsidRPr="0054161E">
        <w:t xml:space="preserve"> Abd Wahab et al., 2023).</w:t>
      </w:r>
    </w:p>
    <w:p w14:paraId="165B3153" w14:textId="6E4F98A8" w:rsidR="00E003AD" w:rsidRPr="0054161E" w:rsidRDefault="00E003AD" w:rsidP="0054161E">
      <w:pPr>
        <w:pStyle w:val="Heading2"/>
        <w:spacing w:line="360" w:lineRule="auto"/>
        <w:rPr>
          <w:rFonts w:cs="Times New Roman"/>
        </w:rPr>
      </w:pPr>
      <w:r w:rsidRPr="0054161E">
        <w:rPr>
          <w:rFonts w:cs="Times New Roman"/>
        </w:rPr>
        <w:t>3.10 Summary of Methodological Layers</w:t>
      </w:r>
    </w:p>
    <w:tbl>
      <w:tblPr>
        <w:tblStyle w:val="TableGrid"/>
        <w:tblW w:w="10008" w:type="dxa"/>
        <w:tblLook w:val="04A0" w:firstRow="1" w:lastRow="0" w:firstColumn="1" w:lastColumn="0" w:noHBand="0" w:noVBand="1"/>
      </w:tblPr>
      <w:tblGrid>
        <w:gridCol w:w="2376"/>
        <w:gridCol w:w="7632"/>
      </w:tblGrid>
      <w:tr w:rsidR="00E003AD" w:rsidRPr="0054161E" w14:paraId="03134235" w14:textId="77777777" w:rsidTr="001F7345">
        <w:tc>
          <w:tcPr>
            <w:tcW w:w="0" w:type="auto"/>
            <w:hideMark/>
          </w:tcPr>
          <w:p w14:paraId="437FE876" w14:textId="77777777" w:rsidR="00E003AD" w:rsidRPr="0054161E" w:rsidRDefault="00E003AD" w:rsidP="0054161E">
            <w:pPr>
              <w:spacing w:line="360" w:lineRule="auto"/>
              <w:jc w:val="both"/>
            </w:pPr>
            <w:r w:rsidRPr="0054161E">
              <w:t>Research Onion Layer</w:t>
            </w:r>
          </w:p>
        </w:tc>
        <w:tc>
          <w:tcPr>
            <w:tcW w:w="7632" w:type="dxa"/>
            <w:hideMark/>
          </w:tcPr>
          <w:p w14:paraId="1D05D042" w14:textId="77777777" w:rsidR="00E003AD" w:rsidRPr="0054161E" w:rsidRDefault="00E003AD" w:rsidP="0054161E">
            <w:pPr>
              <w:spacing w:line="360" w:lineRule="auto"/>
              <w:jc w:val="both"/>
            </w:pPr>
            <w:r w:rsidRPr="0054161E">
              <w:t>Decision</w:t>
            </w:r>
          </w:p>
        </w:tc>
      </w:tr>
      <w:tr w:rsidR="00E003AD" w:rsidRPr="0054161E" w14:paraId="6A679041" w14:textId="77777777" w:rsidTr="001F7345">
        <w:tc>
          <w:tcPr>
            <w:tcW w:w="0" w:type="auto"/>
            <w:hideMark/>
          </w:tcPr>
          <w:p w14:paraId="14DF90A5" w14:textId="77777777" w:rsidR="00E003AD" w:rsidRPr="0054161E" w:rsidRDefault="00E003AD" w:rsidP="0054161E">
            <w:pPr>
              <w:spacing w:line="360" w:lineRule="auto"/>
              <w:jc w:val="both"/>
            </w:pPr>
            <w:r w:rsidRPr="0054161E">
              <w:t>Philosophy</w:t>
            </w:r>
          </w:p>
        </w:tc>
        <w:tc>
          <w:tcPr>
            <w:tcW w:w="7632" w:type="dxa"/>
            <w:hideMark/>
          </w:tcPr>
          <w:p w14:paraId="5FBCD5EB" w14:textId="77777777" w:rsidR="00E003AD" w:rsidRPr="0054161E" w:rsidRDefault="00E003AD" w:rsidP="0054161E">
            <w:pPr>
              <w:spacing w:line="360" w:lineRule="auto"/>
              <w:jc w:val="both"/>
            </w:pPr>
            <w:r w:rsidRPr="0054161E">
              <w:t>Positivism</w:t>
            </w:r>
          </w:p>
        </w:tc>
      </w:tr>
      <w:tr w:rsidR="00E003AD" w:rsidRPr="0054161E" w14:paraId="107847F8" w14:textId="77777777" w:rsidTr="001F7345">
        <w:tc>
          <w:tcPr>
            <w:tcW w:w="0" w:type="auto"/>
            <w:hideMark/>
          </w:tcPr>
          <w:p w14:paraId="2215FF6E" w14:textId="77777777" w:rsidR="00E003AD" w:rsidRPr="0054161E" w:rsidRDefault="00E003AD" w:rsidP="0054161E">
            <w:pPr>
              <w:spacing w:line="360" w:lineRule="auto"/>
              <w:jc w:val="both"/>
            </w:pPr>
            <w:r w:rsidRPr="0054161E">
              <w:t>Approach</w:t>
            </w:r>
          </w:p>
        </w:tc>
        <w:tc>
          <w:tcPr>
            <w:tcW w:w="7632" w:type="dxa"/>
            <w:hideMark/>
          </w:tcPr>
          <w:p w14:paraId="40F4F56E" w14:textId="77777777" w:rsidR="00E003AD" w:rsidRPr="0054161E" w:rsidRDefault="00E003AD" w:rsidP="0054161E">
            <w:pPr>
              <w:spacing w:line="360" w:lineRule="auto"/>
              <w:jc w:val="both"/>
            </w:pPr>
            <w:r w:rsidRPr="0054161E">
              <w:t>Deductive</w:t>
            </w:r>
          </w:p>
        </w:tc>
      </w:tr>
      <w:tr w:rsidR="00E003AD" w:rsidRPr="0054161E" w14:paraId="46480D88" w14:textId="77777777" w:rsidTr="001F7345">
        <w:tc>
          <w:tcPr>
            <w:tcW w:w="0" w:type="auto"/>
            <w:hideMark/>
          </w:tcPr>
          <w:p w14:paraId="716DA1C0" w14:textId="77777777" w:rsidR="00E003AD" w:rsidRPr="0054161E" w:rsidRDefault="00E003AD" w:rsidP="0054161E">
            <w:pPr>
              <w:spacing w:line="360" w:lineRule="auto"/>
              <w:jc w:val="both"/>
            </w:pPr>
            <w:r w:rsidRPr="0054161E">
              <w:t>Design</w:t>
            </w:r>
          </w:p>
        </w:tc>
        <w:tc>
          <w:tcPr>
            <w:tcW w:w="7632" w:type="dxa"/>
            <w:hideMark/>
          </w:tcPr>
          <w:p w14:paraId="15E3267C" w14:textId="77777777" w:rsidR="00E003AD" w:rsidRPr="0054161E" w:rsidRDefault="00E003AD" w:rsidP="0054161E">
            <w:pPr>
              <w:spacing w:line="360" w:lineRule="auto"/>
              <w:jc w:val="both"/>
            </w:pPr>
            <w:r w:rsidRPr="0054161E">
              <w:t>Quantitative, correlational, cross-sectional</w:t>
            </w:r>
          </w:p>
        </w:tc>
      </w:tr>
      <w:tr w:rsidR="00E003AD" w:rsidRPr="0054161E" w14:paraId="53DAC3E2" w14:textId="77777777" w:rsidTr="001F7345">
        <w:trPr>
          <w:trHeight w:val="638"/>
        </w:trPr>
        <w:tc>
          <w:tcPr>
            <w:tcW w:w="0" w:type="auto"/>
            <w:hideMark/>
          </w:tcPr>
          <w:p w14:paraId="553BF3DF" w14:textId="77777777" w:rsidR="00E003AD" w:rsidRPr="0054161E" w:rsidRDefault="00E003AD" w:rsidP="0054161E">
            <w:pPr>
              <w:spacing w:line="360" w:lineRule="auto"/>
              <w:jc w:val="both"/>
            </w:pPr>
            <w:r w:rsidRPr="0054161E">
              <w:lastRenderedPageBreak/>
              <w:t>Strategy</w:t>
            </w:r>
          </w:p>
        </w:tc>
        <w:tc>
          <w:tcPr>
            <w:tcW w:w="7632" w:type="dxa"/>
            <w:hideMark/>
          </w:tcPr>
          <w:p w14:paraId="78078734" w14:textId="77777777" w:rsidR="00E003AD" w:rsidRPr="0054161E" w:rsidRDefault="00E003AD" w:rsidP="0054161E">
            <w:pPr>
              <w:spacing w:line="360" w:lineRule="auto"/>
              <w:jc w:val="both"/>
            </w:pPr>
            <w:r w:rsidRPr="0054161E">
              <w:t>Survey</w:t>
            </w:r>
          </w:p>
        </w:tc>
      </w:tr>
      <w:tr w:rsidR="00E003AD" w:rsidRPr="0054161E" w14:paraId="650E08CB" w14:textId="77777777" w:rsidTr="001F7345">
        <w:tc>
          <w:tcPr>
            <w:tcW w:w="0" w:type="auto"/>
            <w:hideMark/>
          </w:tcPr>
          <w:p w14:paraId="0A99A7D2" w14:textId="77777777" w:rsidR="00E003AD" w:rsidRPr="0054161E" w:rsidRDefault="00E003AD" w:rsidP="0054161E">
            <w:pPr>
              <w:spacing w:line="360" w:lineRule="auto"/>
              <w:jc w:val="both"/>
            </w:pPr>
            <w:r w:rsidRPr="0054161E">
              <w:t>Time Horizon</w:t>
            </w:r>
          </w:p>
        </w:tc>
        <w:tc>
          <w:tcPr>
            <w:tcW w:w="7632" w:type="dxa"/>
            <w:hideMark/>
          </w:tcPr>
          <w:p w14:paraId="43C7DA49" w14:textId="77777777" w:rsidR="00E003AD" w:rsidRPr="0054161E" w:rsidRDefault="00E003AD" w:rsidP="0054161E">
            <w:pPr>
              <w:spacing w:line="360" w:lineRule="auto"/>
              <w:jc w:val="both"/>
            </w:pPr>
            <w:r w:rsidRPr="0054161E">
              <w:t>Cross-sectional</w:t>
            </w:r>
          </w:p>
        </w:tc>
      </w:tr>
      <w:tr w:rsidR="00E003AD" w:rsidRPr="0054161E" w14:paraId="2FEB0B0F" w14:textId="77777777" w:rsidTr="001F7345">
        <w:tc>
          <w:tcPr>
            <w:tcW w:w="0" w:type="auto"/>
            <w:hideMark/>
          </w:tcPr>
          <w:p w14:paraId="667451A0" w14:textId="77777777" w:rsidR="00E003AD" w:rsidRPr="0054161E" w:rsidRDefault="00E003AD" w:rsidP="0054161E">
            <w:pPr>
              <w:spacing w:line="360" w:lineRule="auto"/>
              <w:jc w:val="both"/>
            </w:pPr>
            <w:r w:rsidRPr="0054161E">
              <w:t>Sampling</w:t>
            </w:r>
          </w:p>
        </w:tc>
        <w:tc>
          <w:tcPr>
            <w:tcW w:w="7632" w:type="dxa"/>
            <w:hideMark/>
          </w:tcPr>
          <w:p w14:paraId="176C46F6" w14:textId="77777777" w:rsidR="00E003AD" w:rsidRPr="0054161E" w:rsidRDefault="00E003AD" w:rsidP="0054161E">
            <w:pPr>
              <w:spacing w:line="360" w:lineRule="auto"/>
              <w:jc w:val="both"/>
            </w:pPr>
            <w:r w:rsidRPr="0054161E">
              <w:t>Stratified random sampling</w:t>
            </w:r>
          </w:p>
        </w:tc>
      </w:tr>
      <w:tr w:rsidR="00E003AD" w:rsidRPr="0054161E" w14:paraId="227C06DF" w14:textId="77777777" w:rsidTr="001F7345">
        <w:tc>
          <w:tcPr>
            <w:tcW w:w="0" w:type="auto"/>
            <w:hideMark/>
          </w:tcPr>
          <w:p w14:paraId="6714010F" w14:textId="77777777" w:rsidR="00E003AD" w:rsidRPr="0054161E" w:rsidRDefault="00E003AD" w:rsidP="0054161E">
            <w:pPr>
              <w:spacing w:line="360" w:lineRule="auto"/>
              <w:jc w:val="both"/>
            </w:pPr>
            <w:r w:rsidRPr="0054161E">
              <w:t>Analysis</w:t>
            </w:r>
          </w:p>
        </w:tc>
        <w:tc>
          <w:tcPr>
            <w:tcW w:w="7632" w:type="dxa"/>
            <w:hideMark/>
          </w:tcPr>
          <w:p w14:paraId="057988A6" w14:textId="77777777" w:rsidR="00E003AD" w:rsidRPr="0054161E" w:rsidRDefault="00E003AD" w:rsidP="0054161E">
            <w:pPr>
              <w:spacing w:line="360" w:lineRule="auto"/>
              <w:jc w:val="both"/>
            </w:pPr>
            <w:r w:rsidRPr="0054161E">
              <w:t>SPSS + SEM (Mediation analysis)</w:t>
            </w:r>
          </w:p>
        </w:tc>
      </w:tr>
    </w:tbl>
    <w:p w14:paraId="0B206631" w14:textId="77777777" w:rsidR="00E003AD" w:rsidRPr="0054161E" w:rsidRDefault="00E003AD" w:rsidP="0054161E">
      <w:pPr>
        <w:spacing w:line="360" w:lineRule="auto"/>
        <w:jc w:val="both"/>
      </w:pPr>
      <w:r w:rsidRPr="0054161E">
        <w:t>This structure ensures scientific rigor and replicability, consistent with empirical standards in educational and psychological research.</w:t>
      </w:r>
    </w:p>
    <w:p w14:paraId="00796D63" w14:textId="6EBDABE6" w:rsidR="00E003AD" w:rsidRPr="0054161E" w:rsidRDefault="001F7345" w:rsidP="0054161E">
      <w:pPr>
        <w:pStyle w:val="Heading1"/>
        <w:spacing w:line="360" w:lineRule="auto"/>
        <w:rPr>
          <w:rFonts w:cs="Times New Roman"/>
        </w:rPr>
      </w:pPr>
      <w:r w:rsidRPr="0054161E">
        <w:rPr>
          <w:rFonts w:cs="Times New Roman"/>
        </w:rPr>
        <w:t xml:space="preserve">4. </w:t>
      </w:r>
      <w:r w:rsidR="00E003AD" w:rsidRPr="0054161E">
        <w:rPr>
          <w:rFonts w:cs="Times New Roman"/>
        </w:rPr>
        <w:t>Data Analysis and Interpretation Plan</w:t>
      </w:r>
    </w:p>
    <w:p w14:paraId="5F6FBB50" w14:textId="77777777" w:rsidR="00E003AD" w:rsidRPr="0054161E" w:rsidRDefault="00E003AD" w:rsidP="0054161E">
      <w:pPr>
        <w:pStyle w:val="Heading2"/>
        <w:spacing w:line="360" w:lineRule="auto"/>
        <w:rPr>
          <w:rFonts w:cs="Times New Roman"/>
        </w:rPr>
      </w:pPr>
      <w:r w:rsidRPr="0054161E">
        <w:rPr>
          <w:rFonts w:cs="Times New Roman"/>
        </w:rPr>
        <w:t>4.1 Overview of Analytical Approach</w:t>
      </w:r>
    </w:p>
    <w:p w14:paraId="77064125" w14:textId="7B5EDC97" w:rsidR="00994728" w:rsidRPr="0054161E" w:rsidRDefault="00994728" w:rsidP="0054161E">
      <w:pPr>
        <w:spacing w:line="360" w:lineRule="auto"/>
        <w:ind w:firstLine="720"/>
        <w:jc w:val="both"/>
      </w:pPr>
      <w:r w:rsidRPr="0054161E">
        <w:t>The research will use an inferential statistical method that is quantitative in nature in order to support the stated hypothesised relationships between the variables: job stress, mental health management, and job performance</w:t>
      </w:r>
      <w:r w:rsidR="0054161E" w:rsidRPr="0054161E">
        <w:t xml:space="preserve"> (Ong, 2022)</w:t>
      </w:r>
      <w:r w:rsidRPr="0054161E">
        <w:t>. The process of analysis takes a two-step process:</w:t>
      </w:r>
    </w:p>
    <w:p w14:paraId="45FE19E2" w14:textId="77777777" w:rsidR="00994728" w:rsidRPr="0054161E" w:rsidRDefault="00994728" w:rsidP="005C7ECB">
      <w:pPr>
        <w:pStyle w:val="ListParagraph"/>
        <w:numPr>
          <w:ilvl w:val="0"/>
          <w:numId w:val="6"/>
        </w:numPr>
        <w:spacing w:line="360" w:lineRule="auto"/>
        <w:jc w:val="both"/>
        <w:rPr>
          <w:rFonts w:ascii="Times New Roman" w:hAnsi="Times New Roman" w:cs="Times New Roman"/>
        </w:rPr>
      </w:pPr>
      <w:r w:rsidRPr="0054161E">
        <w:rPr>
          <w:rFonts w:ascii="Times New Roman" w:hAnsi="Times New Roman" w:cs="Times New Roman"/>
        </w:rPr>
        <w:t>Preliminary Analysis - Data screening, descriptive statistics, reliability and validity test.</w:t>
      </w:r>
    </w:p>
    <w:p w14:paraId="4033CD3E" w14:textId="77777777" w:rsidR="00994728" w:rsidRPr="0054161E" w:rsidRDefault="00994728" w:rsidP="005C7ECB">
      <w:pPr>
        <w:pStyle w:val="ListParagraph"/>
        <w:numPr>
          <w:ilvl w:val="0"/>
          <w:numId w:val="6"/>
        </w:numPr>
        <w:spacing w:line="360" w:lineRule="auto"/>
        <w:jc w:val="both"/>
        <w:rPr>
          <w:rFonts w:ascii="Times New Roman" w:hAnsi="Times New Roman" w:cs="Times New Roman"/>
        </w:rPr>
      </w:pPr>
      <w:r w:rsidRPr="0054161E">
        <w:rPr>
          <w:rFonts w:ascii="Times New Roman" w:hAnsi="Times New Roman" w:cs="Times New Roman"/>
        </w:rPr>
        <w:t>Inferential Analysis - Correlation, regression and mediation testing (SEM/PROCESS) of hypothesis.</w:t>
      </w:r>
    </w:p>
    <w:p w14:paraId="1E558AB5" w14:textId="77777777" w:rsidR="00994728" w:rsidRPr="0054161E" w:rsidRDefault="00994728" w:rsidP="0054161E">
      <w:pPr>
        <w:spacing w:line="360" w:lineRule="auto"/>
        <w:jc w:val="both"/>
      </w:pPr>
      <w:r w:rsidRPr="0054161E">
        <w:t>All the analysis will be done with help of the IBM SPSS Statistics (version 27) and SmartPLS 4 software of structural equation modeling. The mediation model can be compared to the method used in recent research like Asmatullah et al. (2024) and Noordin et al. (2024), where the research outcomes were psychological constructs that were evaluated through PLS-SEM to examine the indirect influence.</w:t>
      </w:r>
    </w:p>
    <w:p w14:paraId="52B70AA9" w14:textId="77777777" w:rsidR="00994728" w:rsidRPr="0054161E" w:rsidRDefault="00994728" w:rsidP="0054161E">
      <w:pPr>
        <w:pStyle w:val="Heading2"/>
        <w:spacing w:line="360" w:lineRule="auto"/>
        <w:rPr>
          <w:rFonts w:cs="Times New Roman"/>
        </w:rPr>
      </w:pPr>
      <w:r w:rsidRPr="0054161E">
        <w:rPr>
          <w:rFonts w:cs="Times New Roman"/>
        </w:rPr>
        <w:t>4.2 Data Preparation and Data Screening.</w:t>
      </w:r>
    </w:p>
    <w:p w14:paraId="5320C51E" w14:textId="77777777" w:rsidR="00994728" w:rsidRPr="0054161E" w:rsidRDefault="00994728" w:rsidP="0054161E">
      <w:pPr>
        <w:spacing w:line="360" w:lineRule="auto"/>
        <w:jc w:val="both"/>
      </w:pPr>
      <w:r w:rsidRPr="0054161E">
        <w:t>Raw data will be analyzed after a vigorous screening exercise which guarantees accuracy and reliability. Steps include:</w:t>
      </w:r>
    </w:p>
    <w:p w14:paraId="2B36F3EE" w14:textId="3ADED016" w:rsidR="00994728" w:rsidRPr="0054161E" w:rsidRDefault="00994728" w:rsidP="005C7ECB">
      <w:pPr>
        <w:pStyle w:val="ListParagraph"/>
        <w:numPr>
          <w:ilvl w:val="0"/>
          <w:numId w:val="7"/>
        </w:numPr>
        <w:spacing w:line="360" w:lineRule="auto"/>
        <w:jc w:val="both"/>
        <w:rPr>
          <w:rFonts w:ascii="Times New Roman" w:hAnsi="Times New Roman" w:cs="Times New Roman"/>
        </w:rPr>
      </w:pPr>
      <w:r w:rsidRPr="0054161E">
        <w:rPr>
          <w:rFonts w:ascii="Times New Roman" w:hAnsi="Times New Roman" w:cs="Times New Roman"/>
        </w:rPr>
        <w:t>Missing Data: Dealt with by pairwise deletion or mean in case missing less than 5%.</w:t>
      </w:r>
    </w:p>
    <w:p w14:paraId="7638B7BE" w14:textId="10E1BD07" w:rsidR="00994728" w:rsidRPr="0054161E" w:rsidRDefault="00994728" w:rsidP="005C7ECB">
      <w:pPr>
        <w:pStyle w:val="ListParagraph"/>
        <w:numPr>
          <w:ilvl w:val="0"/>
          <w:numId w:val="7"/>
        </w:numPr>
        <w:spacing w:line="360" w:lineRule="auto"/>
        <w:jc w:val="both"/>
        <w:rPr>
          <w:rFonts w:ascii="Times New Roman" w:hAnsi="Times New Roman" w:cs="Times New Roman"/>
        </w:rPr>
      </w:pPr>
      <w:r w:rsidRPr="0054161E">
        <w:rPr>
          <w:rFonts w:ascii="Times New Roman" w:hAnsi="Times New Roman" w:cs="Times New Roman"/>
        </w:rPr>
        <w:t xml:space="preserve">Normality Test: Determined through skewness and kurtosis values </w:t>
      </w:r>
      <w:proofErr w:type="gramStart"/>
      <w:r w:rsidRPr="0054161E">
        <w:rPr>
          <w:rFonts w:ascii="Times New Roman" w:hAnsi="Times New Roman" w:cs="Times New Roman"/>
        </w:rPr>
        <w:t>( +</w:t>
      </w:r>
      <w:proofErr w:type="gramEnd"/>
      <w:r w:rsidRPr="0054161E">
        <w:rPr>
          <w:rFonts w:ascii="Times New Roman" w:hAnsi="Times New Roman" w:cs="Times New Roman"/>
        </w:rPr>
        <w:t>-2 is potential).</w:t>
      </w:r>
    </w:p>
    <w:p w14:paraId="78EDDC65" w14:textId="3F1D71A3" w:rsidR="00994728" w:rsidRPr="0054161E" w:rsidRDefault="00994728" w:rsidP="005C7ECB">
      <w:pPr>
        <w:pStyle w:val="ListParagraph"/>
        <w:numPr>
          <w:ilvl w:val="0"/>
          <w:numId w:val="7"/>
        </w:numPr>
        <w:spacing w:line="360" w:lineRule="auto"/>
        <w:jc w:val="both"/>
        <w:rPr>
          <w:rFonts w:ascii="Times New Roman" w:hAnsi="Times New Roman" w:cs="Times New Roman"/>
        </w:rPr>
      </w:pPr>
      <w:r w:rsidRPr="0054161E">
        <w:rPr>
          <w:rFonts w:ascii="Times New Roman" w:hAnsi="Times New Roman" w:cs="Times New Roman"/>
        </w:rPr>
        <w:t xml:space="preserve">Outliers: Mahalanobis Distance </w:t>
      </w:r>
      <w:proofErr w:type="gramStart"/>
      <w:r w:rsidRPr="0054161E">
        <w:rPr>
          <w:rFonts w:ascii="Times New Roman" w:hAnsi="Times New Roman" w:cs="Times New Roman"/>
        </w:rPr>
        <w:t>( p</w:t>
      </w:r>
      <w:proofErr w:type="gramEnd"/>
      <w:r w:rsidRPr="0054161E">
        <w:rPr>
          <w:rFonts w:ascii="Times New Roman" w:hAnsi="Times New Roman" w:cs="Times New Roman"/>
        </w:rPr>
        <w:t xml:space="preserve"> &lt; 0.001).</w:t>
      </w:r>
    </w:p>
    <w:p w14:paraId="582D0FF1" w14:textId="679D479D" w:rsidR="00994728" w:rsidRPr="0054161E" w:rsidRDefault="00994728" w:rsidP="005C7ECB">
      <w:pPr>
        <w:pStyle w:val="ListParagraph"/>
        <w:numPr>
          <w:ilvl w:val="0"/>
          <w:numId w:val="7"/>
        </w:numPr>
        <w:spacing w:line="360" w:lineRule="auto"/>
        <w:jc w:val="both"/>
        <w:rPr>
          <w:rFonts w:ascii="Times New Roman" w:hAnsi="Times New Roman" w:cs="Times New Roman"/>
        </w:rPr>
      </w:pPr>
      <w:r w:rsidRPr="0054161E">
        <w:rPr>
          <w:rFonts w:ascii="Times New Roman" w:hAnsi="Times New Roman" w:cs="Times New Roman"/>
        </w:rPr>
        <w:t>Linearity: This was evaluated by means of using scatter plots to verify the linear relationship.</w:t>
      </w:r>
    </w:p>
    <w:p w14:paraId="72EBFA03" w14:textId="77777777" w:rsidR="00994728" w:rsidRPr="0054161E" w:rsidRDefault="00994728" w:rsidP="0054161E">
      <w:pPr>
        <w:spacing w:line="360" w:lineRule="auto"/>
        <w:jc w:val="both"/>
      </w:pPr>
      <w:r w:rsidRPr="0054161E">
        <w:lastRenderedPageBreak/>
        <w:t xml:space="preserve">The screening of data guarantees that the statistic assumptions are fulfilled, which makes the parametric tests more robust (Amer </w:t>
      </w:r>
      <w:proofErr w:type="spellStart"/>
      <w:r w:rsidRPr="0054161E">
        <w:t>Taufek</w:t>
      </w:r>
      <w:proofErr w:type="spellEnd"/>
      <w:r w:rsidRPr="0054161E">
        <w:t xml:space="preserve"> Abd Wahab et al., 2023).</w:t>
      </w:r>
    </w:p>
    <w:p w14:paraId="62061634" w14:textId="61E33ACD" w:rsidR="00E003AD" w:rsidRPr="0054161E" w:rsidRDefault="00E003AD" w:rsidP="0054161E">
      <w:pPr>
        <w:pStyle w:val="Heading2"/>
        <w:spacing w:line="360" w:lineRule="auto"/>
        <w:rPr>
          <w:rFonts w:cs="Times New Roman"/>
        </w:rPr>
      </w:pPr>
      <w:r w:rsidRPr="0054161E">
        <w:rPr>
          <w:rFonts w:cs="Times New Roman"/>
        </w:rPr>
        <w:t>4.3 Descriptive Analysis</w:t>
      </w:r>
    </w:p>
    <w:p w14:paraId="1E8EA5A7" w14:textId="77777777" w:rsidR="00E003AD" w:rsidRPr="0054161E" w:rsidRDefault="00E003AD" w:rsidP="0054161E">
      <w:pPr>
        <w:spacing w:line="360" w:lineRule="auto"/>
        <w:jc w:val="both"/>
      </w:pPr>
      <w:r w:rsidRPr="0054161E">
        <w:t>Descriptive statistics will summarize the demographic profile of respondents (e.g., gender, age, teaching experience, school type) and the mean levels of each construct:</w:t>
      </w:r>
    </w:p>
    <w:tbl>
      <w:tblPr>
        <w:tblStyle w:val="TableGrid"/>
        <w:tblW w:w="10043" w:type="dxa"/>
        <w:tblLook w:val="04A0" w:firstRow="1" w:lastRow="0" w:firstColumn="1" w:lastColumn="0" w:noHBand="0" w:noVBand="1"/>
      </w:tblPr>
      <w:tblGrid>
        <w:gridCol w:w="2901"/>
        <w:gridCol w:w="2708"/>
        <w:gridCol w:w="4434"/>
      </w:tblGrid>
      <w:tr w:rsidR="00E003AD" w:rsidRPr="0054161E" w14:paraId="35A135D5" w14:textId="77777777" w:rsidTr="001F7345">
        <w:trPr>
          <w:trHeight w:val="446"/>
        </w:trPr>
        <w:tc>
          <w:tcPr>
            <w:tcW w:w="0" w:type="auto"/>
            <w:hideMark/>
          </w:tcPr>
          <w:p w14:paraId="6175CC8F" w14:textId="77777777" w:rsidR="00E003AD" w:rsidRPr="0054161E" w:rsidRDefault="00E003AD" w:rsidP="0054161E">
            <w:pPr>
              <w:spacing w:line="360" w:lineRule="auto"/>
              <w:jc w:val="both"/>
            </w:pPr>
            <w:r w:rsidRPr="0054161E">
              <w:t>Variable</w:t>
            </w:r>
          </w:p>
        </w:tc>
        <w:tc>
          <w:tcPr>
            <w:tcW w:w="0" w:type="auto"/>
            <w:hideMark/>
          </w:tcPr>
          <w:p w14:paraId="7F35826E" w14:textId="77777777" w:rsidR="00E003AD" w:rsidRPr="0054161E" w:rsidRDefault="00E003AD" w:rsidP="0054161E">
            <w:pPr>
              <w:spacing w:line="360" w:lineRule="auto"/>
              <w:jc w:val="both"/>
            </w:pPr>
            <w:r w:rsidRPr="0054161E">
              <w:t>Measure</w:t>
            </w:r>
          </w:p>
        </w:tc>
        <w:tc>
          <w:tcPr>
            <w:tcW w:w="0" w:type="auto"/>
            <w:hideMark/>
          </w:tcPr>
          <w:p w14:paraId="42D9B929" w14:textId="77777777" w:rsidR="00E003AD" w:rsidRPr="0054161E" w:rsidRDefault="00E003AD" w:rsidP="0054161E">
            <w:pPr>
              <w:spacing w:line="360" w:lineRule="auto"/>
              <w:jc w:val="both"/>
            </w:pPr>
            <w:r w:rsidRPr="0054161E">
              <w:t>Description</w:t>
            </w:r>
          </w:p>
        </w:tc>
      </w:tr>
      <w:tr w:rsidR="00E003AD" w:rsidRPr="0054161E" w14:paraId="73D7BD83" w14:textId="77777777" w:rsidTr="001F7345">
        <w:trPr>
          <w:trHeight w:val="953"/>
        </w:trPr>
        <w:tc>
          <w:tcPr>
            <w:tcW w:w="0" w:type="auto"/>
            <w:hideMark/>
          </w:tcPr>
          <w:p w14:paraId="049B015A" w14:textId="77777777" w:rsidR="00E003AD" w:rsidRPr="0054161E" w:rsidRDefault="00E003AD" w:rsidP="0054161E">
            <w:pPr>
              <w:spacing w:line="360" w:lineRule="auto"/>
              <w:jc w:val="both"/>
            </w:pPr>
            <w:r w:rsidRPr="0054161E">
              <w:t>Job Stress</w:t>
            </w:r>
          </w:p>
        </w:tc>
        <w:tc>
          <w:tcPr>
            <w:tcW w:w="0" w:type="auto"/>
            <w:hideMark/>
          </w:tcPr>
          <w:p w14:paraId="498F8C6C" w14:textId="77777777" w:rsidR="00E003AD" w:rsidRPr="0054161E" w:rsidRDefault="00E003AD" w:rsidP="0054161E">
            <w:pPr>
              <w:spacing w:line="360" w:lineRule="auto"/>
              <w:jc w:val="both"/>
            </w:pPr>
            <w:r w:rsidRPr="0054161E">
              <w:t>Mean (JSS)</w:t>
            </w:r>
          </w:p>
        </w:tc>
        <w:tc>
          <w:tcPr>
            <w:tcW w:w="0" w:type="auto"/>
            <w:hideMark/>
          </w:tcPr>
          <w:p w14:paraId="230AE3F4" w14:textId="77777777" w:rsidR="00E003AD" w:rsidRPr="0054161E" w:rsidRDefault="00E003AD" w:rsidP="0054161E">
            <w:pPr>
              <w:spacing w:line="360" w:lineRule="auto"/>
              <w:jc w:val="both"/>
            </w:pPr>
            <w:r w:rsidRPr="0054161E">
              <w:t>Degree of occupational strain experienced</w:t>
            </w:r>
          </w:p>
        </w:tc>
      </w:tr>
      <w:tr w:rsidR="00E003AD" w:rsidRPr="0054161E" w14:paraId="16981000" w14:textId="77777777" w:rsidTr="001F7345">
        <w:trPr>
          <w:trHeight w:val="933"/>
        </w:trPr>
        <w:tc>
          <w:tcPr>
            <w:tcW w:w="0" w:type="auto"/>
            <w:hideMark/>
          </w:tcPr>
          <w:p w14:paraId="368E3B6F" w14:textId="77777777" w:rsidR="00E003AD" w:rsidRPr="0054161E" w:rsidRDefault="00E003AD" w:rsidP="0054161E">
            <w:pPr>
              <w:spacing w:line="360" w:lineRule="auto"/>
              <w:jc w:val="both"/>
            </w:pPr>
            <w:r w:rsidRPr="0054161E">
              <w:t>Mental Health Management</w:t>
            </w:r>
          </w:p>
        </w:tc>
        <w:tc>
          <w:tcPr>
            <w:tcW w:w="0" w:type="auto"/>
            <w:hideMark/>
          </w:tcPr>
          <w:p w14:paraId="098AD9EF" w14:textId="77777777" w:rsidR="00E003AD" w:rsidRPr="0054161E" w:rsidRDefault="00E003AD" w:rsidP="0054161E">
            <w:pPr>
              <w:spacing w:line="360" w:lineRule="auto"/>
              <w:jc w:val="both"/>
            </w:pPr>
            <w:r w:rsidRPr="0054161E">
              <w:t>Mean (DASS-21 / COPE)</w:t>
            </w:r>
          </w:p>
        </w:tc>
        <w:tc>
          <w:tcPr>
            <w:tcW w:w="0" w:type="auto"/>
            <w:hideMark/>
          </w:tcPr>
          <w:p w14:paraId="2ED759AD" w14:textId="77777777" w:rsidR="00E003AD" w:rsidRPr="0054161E" w:rsidRDefault="00E003AD" w:rsidP="0054161E">
            <w:pPr>
              <w:spacing w:line="360" w:lineRule="auto"/>
              <w:jc w:val="both"/>
            </w:pPr>
            <w:r w:rsidRPr="0054161E">
              <w:t>Level of psychological coping ability</w:t>
            </w:r>
          </w:p>
        </w:tc>
      </w:tr>
      <w:tr w:rsidR="00E003AD" w:rsidRPr="0054161E" w14:paraId="09A37BD3" w14:textId="77777777" w:rsidTr="001F7345">
        <w:trPr>
          <w:trHeight w:val="933"/>
        </w:trPr>
        <w:tc>
          <w:tcPr>
            <w:tcW w:w="0" w:type="auto"/>
            <w:hideMark/>
          </w:tcPr>
          <w:p w14:paraId="62AA94C8" w14:textId="77777777" w:rsidR="00E003AD" w:rsidRPr="0054161E" w:rsidRDefault="00E003AD" w:rsidP="0054161E">
            <w:pPr>
              <w:spacing w:line="360" w:lineRule="auto"/>
              <w:jc w:val="both"/>
            </w:pPr>
            <w:r w:rsidRPr="0054161E">
              <w:t>Job Performance</w:t>
            </w:r>
          </w:p>
        </w:tc>
        <w:tc>
          <w:tcPr>
            <w:tcW w:w="0" w:type="auto"/>
            <w:hideMark/>
          </w:tcPr>
          <w:p w14:paraId="451AB31E" w14:textId="77777777" w:rsidR="00E003AD" w:rsidRPr="0054161E" w:rsidRDefault="00E003AD" w:rsidP="0054161E">
            <w:pPr>
              <w:spacing w:line="360" w:lineRule="auto"/>
              <w:jc w:val="both"/>
            </w:pPr>
            <w:r w:rsidRPr="0054161E">
              <w:t>Mean (IWPQ-18)</w:t>
            </w:r>
          </w:p>
        </w:tc>
        <w:tc>
          <w:tcPr>
            <w:tcW w:w="0" w:type="auto"/>
            <w:hideMark/>
          </w:tcPr>
          <w:p w14:paraId="2C566668" w14:textId="77777777" w:rsidR="00E003AD" w:rsidRPr="0054161E" w:rsidRDefault="00E003AD" w:rsidP="0054161E">
            <w:pPr>
              <w:spacing w:line="360" w:lineRule="auto"/>
              <w:jc w:val="both"/>
            </w:pPr>
            <w:r w:rsidRPr="0054161E">
              <w:t>Self-assessed productivity and effectiveness</w:t>
            </w:r>
          </w:p>
        </w:tc>
      </w:tr>
    </w:tbl>
    <w:p w14:paraId="5FD21189" w14:textId="77777777" w:rsidR="00E003AD" w:rsidRPr="0054161E" w:rsidRDefault="00E003AD" w:rsidP="0054161E">
      <w:pPr>
        <w:spacing w:line="360" w:lineRule="auto"/>
        <w:jc w:val="both"/>
      </w:pPr>
      <w:r w:rsidRPr="0054161E">
        <w:t>Frequencies and percentages will describe categorical variables, while means and standard deviations will summarize continuous variables (Zarin et al., 2022).</w:t>
      </w:r>
    </w:p>
    <w:p w14:paraId="6F6862D6" w14:textId="77777777" w:rsidR="00E003AD" w:rsidRPr="0054161E" w:rsidRDefault="00E003AD" w:rsidP="0054161E">
      <w:pPr>
        <w:pStyle w:val="Heading2"/>
        <w:spacing w:line="360" w:lineRule="auto"/>
        <w:rPr>
          <w:rFonts w:cs="Times New Roman"/>
        </w:rPr>
      </w:pPr>
      <w:r w:rsidRPr="0054161E">
        <w:rPr>
          <w:rFonts w:cs="Times New Roman"/>
        </w:rPr>
        <w:t>4.4 Reliability and Validity Testing</w:t>
      </w:r>
    </w:p>
    <w:p w14:paraId="088B93FF" w14:textId="77777777" w:rsidR="00994728" w:rsidRPr="0054161E" w:rsidRDefault="00994728" w:rsidP="0054161E">
      <w:pPr>
        <w:spacing w:line="360" w:lineRule="auto"/>
        <w:jc w:val="both"/>
      </w:pPr>
      <w:r w:rsidRPr="0054161E">
        <w:t>The following analyses will be done to achieve internal consistency and construct validity:</w:t>
      </w:r>
    </w:p>
    <w:p w14:paraId="6DB9542F" w14:textId="77777777" w:rsidR="00994728" w:rsidRPr="0054161E" w:rsidRDefault="00994728" w:rsidP="0054161E">
      <w:pPr>
        <w:spacing w:line="360" w:lineRule="auto"/>
        <w:jc w:val="both"/>
        <w:rPr>
          <w:b/>
        </w:rPr>
      </w:pPr>
      <w:r w:rsidRPr="0054161E">
        <w:rPr>
          <w:b/>
        </w:rPr>
        <w:t>4.4.1 Reliability</w:t>
      </w:r>
    </w:p>
    <w:p w14:paraId="79DF71E7" w14:textId="533EC14E" w:rsidR="00994728" w:rsidRPr="0054161E" w:rsidRDefault="00994728" w:rsidP="005C7ECB">
      <w:pPr>
        <w:pStyle w:val="ListParagraph"/>
        <w:numPr>
          <w:ilvl w:val="1"/>
          <w:numId w:val="8"/>
        </w:numPr>
        <w:spacing w:line="360" w:lineRule="auto"/>
        <w:jc w:val="both"/>
        <w:rPr>
          <w:rFonts w:ascii="Times New Roman" w:hAnsi="Times New Roman" w:cs="Times New Roman"/>
        </w:rPr>
      </w:pPr>
      <w:r w:rsidRPr="0054161E">
        <w:rPr>
          <w:rFonts w:ascii="Times New Roman" w:hAnsi="Times New Roman" w:cs="Times New Roman"/>
        </w:rPr>
        <w:t>Cronbach's Alpha (a): Threshold [?] 0.70.</w:t>
      </w:r>
    </w:p>
    <w:p w14:paraId="0C219B3D" w14:textId="7FF251A3" w:rsidR="00994728" w:rsidRPr="0054161E" w:rsidRDefault="00994728" w:rsidP="005C7ECB">
      <w:pPr>
        <w:pStyle w:val="ListParagraph"/>
        <w:numPr>
          <w:ilvl w:val="1"/>
          <w:numId w:val="8"/>
        </w:numPr>
        <w:spacing w:line="360" w:lineRule="auto"/>
        <w:jc w:val="both"/>
        <w:rPr>
          <w:rFonts w:ascii="Times New Roman" w:hAnsi="Times New Roman" w:cs="Times New Roman"/>
        </w:rPr>
      </w:pPr>
      <w:r w:rsidRPr="0054161E">
        <w:rPr>
          <w:rFonts w:ascii="Times New Roman" w:hAnsi="Times New Roman" w:cs="Times New Roman"/>
        </w:rPr>
        <w:t>Composite Reliability (CR): Threshold [?] 0.70 in terms of SEM constructs (Zhang, 2024).</w:t>
      </w:r>
    </w:p>
    <w:p w14:paraId="004D316E" w14:textId="77777777" w:rsidR="00994728" w:rsidRPr="0054161E" w:rsidRDefault="00994728" w:rsidP="0054161E">
      <w:pPr>
        <w:spacing w:line="360" w:lineRule="auto"/>
        <w:jc w:val="both"/>
        <w:rPr>
          <w:b/>
        </w:rPr>
      </w:pPr>
      <w:r w:rsidRPr="0054161E">
        <w:rPr>
          <w:b/>
        </w:rPr>
        <w:t>4.4.2 Validity</w:t>
      </w:r>
    </w:p>
    <w:p w14:paraId="2C6DFA44" w14:textId="77777777" w:rsidR="00994728" w:rsidRPr="0054161E" w:rsidRDefault="00994728" w:rsidP="0054161E">
      <w:pPr>
        <w:spacing w:line="360" w:lineRule="auto"/>
        <w:jc w:val="both"/>
        <w:rPr>
          <w:b/>
        </w:rPr>
      </w:pPr>
      <w:r w:rsidRPr="0054161E">
        <w:rPr>
          <w:b/>
        </w:rPr>
        <w:tab/>
        <w:t>Convergent Validity:</w:t>
      </w:r>
    </w:p>
    <w:p w14:paraId="1226CA1D" w14:textId="2DB3D3D9" w:rsidR="00994728" w:rsidRPr="0054161E" w:rsidRDefault="00994728" w:rsidP="005C7ECB">
      <w:pPr>
        <w:pStyle w:val="ListParagraph"/>
        <w:numPr>
          <w:ilvl w:val="0"/>
          <w:numId w:val="9"/>
        </w:numPr>
        <w:spacing w:line="360" w:lineRule="auto"/>
        <w:jc w:val="both"/>
        <w:rPr>
          <w:rFonts w:ascii="Times New Roman" w:hAnsi="Times New Roman" w:cs="Times New Roman"/>
        </w:rPr>
      </w:pPr>
      <w:r w:rsidRPr="0054161E">
        <w:rPr>
          <w:rFonts w:ascii="Times New Roman" w:hAnsi="Times New Roman" w:cs="Times New Roman"/>
        </w:rPr>
        <w:t>Average Variance Extracted (AVE) [?] 0.50 reveals adequate commonality.</w:t>
      </w:r>
    </w:p>
    <w:p w14:paraId="7524805E" w14:textId="77777777" w:rsidR="00994728" w:rsidRPr="0054161E" w:rsidRDefault="00994728" w:rsidP="0054161E">
      <w:pPr>
        <w:spacing w:line="360" w:lineRule="auto"/>
        <w:jc w:val="both"/>
        <w:rPr>
          <w:b/>
        </w:rPr>
      </w:pPr>
      <w:r w:rsidRPr="0054161E">
        <w:tab/>
      </w:r>
      <w:r w:rsidRPr="0054161E">
        <w:rPr>
          <w:b/>
        </w:rPr>
        <w:t>Discriminant Validity:</w:t>
      </w:r>
    </w:p>
    <w:p w14:paraId="145D7B14" w14:textId="4B1E5EB9" w:rsidR="00994728" w:rsidRPr="0054161E" w:rsidRDefault="00994728" w:rsidP="005C7ECB">
      <w:pPr>
        <w:pStyle w:val="ListParagraph"/>
        <w:numPr>
          <w:ilvl w:val="0"/>
          <w:numId w:val="9"/>
        </w:numPr>
        <w:spacing w:line="360" w:lineRule="auto"/>
        <w:jc w:val="both"/>
        <w:rPr>
          <w:rFonts w:ascii="Times New Roman" w:hAnsi="Times New Roman" w:cs="Times New Roman"/>
        </w:rPr>
      </w:pPr>
      <w:r w:rsidRPr="0054161E">
        <w:rPr>
          <w:rFonts w:ascii="Times New Roman" w:hAnsi="Times New Roman" w:cs="Times New Roman"/>
        </w:rPr>
        <w:t xml:space="preserve">Evaluated based on </w:t>
      </w:r>
      <w:proofErr w:type="spellStart"/>
      <w:r w:rsidRPr="0054161E">
        <w:rPr>
          <w:rFonts w:ascii="Times New Roman" w:hAnsi="Times New Roman" w:cs="Times New Roman"/>
        </w:rPr>
        <w:t>Fornell-Larcker</w:t>
      </w:r>
      <w:proofErr w:type="spellEnd"/>
      <w:r w:rsidRPr="0054161E">
        <w:rPr>
          <w:rFonts w:ascii="Times New Roman" w:hAnsi="Times New Roman" w:cs="Times New Roman"/>
        </w:rPr>
        <w:t xml:space="preserve"> Criterion or </w:t>
      </w:r>
      <w:proofErr w:type="spellStart"/>
      <w:r w:rsidRPr="0054161E">
        <w:rPr>
          <w:rFonts w:ascii="Times New Roman" w:hAnsi="Times New Roman" w:cs="Times New Roman"/>
        </w:rPr>
        <w:t>Heterotrait-Monotrait</w:t>
      </w:r>
      <w:proofErr w:type="spellEnd"/>
      <w:r w:rsidRPr="0054161E">
        <w:rPr>
          <w:rFonts w:ascii="Times New Roman" w:hAnsi="Times New Roman" w:cs="Times New Roman"/>
        </w:rPr>
        <w:t xml:space="preserve"> Ratio (HTMT) (less than 0.85).</w:t>
      </w:r>
    </w:p>
    <w:p w14:paraId="61477B84" w14:textId="77777777" w:rsidR="00994728" w:rsidRPr="0054161E" w:rsidRDefault="00994728" w:rsidP="0054161E">
      <w:pPr>
        <w:spacing w:line="360" w:lineRule="auto"/>
        <w:jc w:val="both"/>
      </w:pPr>
      <w:r w:rsidRPr="0054161E">
        <w:t>These processes ensure that scales of measurement are appropriate in terms of the constructs that they aim to measure (</w:t>
      </w:r>
      <w:proofErr w:type="spellStart"/>
      <w:r w:rsidRPr="0054161E">
        <w:t>Sakirun</w:t>
      </w:r>
      <w:proofErr w:type="spellEnd"/>
      <w:r w:rsidRPr="0054161E">
        <w:t xml:space="preserve"> and </w:t>
      </w:r>
      <w:proofErr w:type="spellStart"/>
      <w:r w:rsidRPr="0054161E">
        <w:t>Dousin</w:t>
      </w:r>
      <w:proofErr w:type="spellEnd"/>
      <w:r w:rsidRPr="0054161E">
        <w:t>, 2022).</w:t>
      </w:r>
    </w:p>
    <w:p w14:paraId="0E5A5B36" w14:textId="77777777" w:rsidR="00994728" w:rsidRPr="0054161E" w:rsidRDefault="00994728" w:rsidP="0054161E">
      <w:pPr>
        <w:spacing w:line="360" w:lineRule="auto"/>
        <w:jc w:val="both"/>
      </w:pPr>
    </w:p>
    <w:p w14:paraId="3B69DB71" w14:textId="77777777" w:rsidR="00994728" w:rsidRPr="0054161E" w:rsidRDefault="00994728" w:rsidP="0054161E">
      <w:pPr>
        <w:pStyle w:val="Heading2"/>
        <w:spacing w:line="360" w:lineRule="auto"/>
        <w:rPr>
          <w:rFonts w:cs="Times New Roman"/>
        </w:rPr>
      </w:pPr>
      <w:r w:rsidRPr="0054161E">
        <w:rPr>
          <w:rFonts w:cs="Times New Roman"/>
        </w:rPr>
        <w:lastRenderedPageBreak/>
        <w:t>4.5 Hypothesis Development</w:t>
      </w:r>
    </w:p>
    <w:p w14:paraId="67145A10" w14:textId="77777777" w:rsidR="00994728" w:rsidRPr="0054161E" w:rsidRDefault="00994728" w:rsidP="0054161E">
      <w:pPr>
        <w:spacing w:line="360" w:lineRule="auto"/>
        <w:jc w:val="both"/>
      </w:pPr>
      <w:r w:rsidRPr="0054161E">
        <w:t>As per the literature review, the hypotheses that the study will address are as follows:</w:t>
      </w:r>
    </w:p>
    <w:p w14:paraId="12CFF3C1" w14:textId="77777777" w:rsidR="00994728" w:rsidRPr="0054161E" w:rsidRDefault="00994728" w:rsidP="0054161E">
      <w:pPr>
        <w:spacing w:line="360" w:lineRule="auto"/>
        <w:jc w:val="both"/>
      </w:pPr>
      <w:r w:rsidRPr="0054161E">
        <w:t>Hypothesis</w:t>
      </w:r>
      <w:r w:rsidRPr="0054161E">
        <w:tab/>
        <w:t>Statement</w:t>
      </w:r>
    </w:p>
    <w:p w14:paraId="4EC6E1B8" w14:textId="77777777" w:rsidR="00994728" w:rsidRPr="0054161E" w:rsidRDefault="00994728" w:rsidP="005C7ECB">
      <w:pPr>
        <w:pStyle w:val="ListParagraph"/>
        <w:numPr>
          <w:ilvl w:val="0"/>
          <w:numId w:val="9"/>
        </w:numPr>
        <w:spacing w:line="360" w:lineRule="auto"/>
        <w:jc w:val="both"/>
        <w:rPr>
          <w:rFonts w:ascii="Times New Roman" w:hAnsi="Times New Roman" w:cs="Times New Roman"/>
        </w:rPr>
      </w:pPr>
      <w:r w:rsidRPr="0054161E">
        <w:rPr>
          <w:rFonts w:ascii="Times New Roman" w:hAnsi="Times New Roman" w:cs="Times New Roman"/>
        </w:rPr>
        <w:t>H1:</w:t>
      </w:r>
      <w:r w:rsidRPr="0054161E">
        <w:rPr>
          <w:rFonts w:ascii="Times New Roman" w:hAnsi="Times New Roman" w:cs="Times New Roman"/>
        </w:rPr>
        <w:tab/>
        <w:t>There exists a strong negative job stress to job performance amongst Malaysian secondary school teachers.</w:t>
      </w:r>
    </w:p>
    <w:p w14:paraId="3ECE28EF" w14:textId="77777777" w:rsidR="00994728" w:rsidRPr="0054161E" w:rsidRDefault="00994728" w:rsidP="005C7ECB">
      <w:pPr>
        <w:pStyle w:val="ListParagraph"/>
        <w:numPr>
          <w:ilvl w:val="0"/>
          <w:numId w:val="9"/>
        </w:numPr>
        <w:spacing w:line="360" w:lineRule="auto"/>
        <w:jc w:val="both"/>
        <w:rPr>
          <w:rFonts w:ascii="Times New Roman" w:hAnsi="Times New Roman" w:cs="Times New Roman"/>
        </w:rPr>
      </w:pPr>
      <w:r w:rsidRPr="0054161E">
        <w:rPr>
          <w:rFonts w:ascii="Times New Roman" w:hAnsi="Times New Roman" w:cs="Times New Roman"/>
        </w:rPr>
        <w:t>H2:</w:t>
      </w:r>
      <w:r w:rsidRPr="0054161E">
        <w:rPr>
          <w:rFonts w:ascii="Times New Roman" w:hAnsi="Times New Roman" w:cs="Times New Roman"/>
        </w:rPr>
        <w:tab/>
        <w:t>Job stress is a major negative influence on management of mental health.</w:t>
      </w:r>
    </w:p>
    <w:p w14:paraId="0605318B" w14:textId="77777777" w:rsidR="00994728" w:rsidRPr="0054161E" w:rsidRDefault="00994728" w:rsidP="005C7ECB">
      <w:pPr>
        <w:pStyle w:val="ListParagraph"/>
        <w:numPr>
          <w:ilvl w:val="0"/>
          <w:numId w:val="9"/>
        </w:numPr>
        <w:spacing w:line="360" w:lineRule="auto"/>
        <w:jc w:val="both"/>
        <w:rPr>
          <w:rFonts w:ascii="Times New Roman" w:hAnsi="Times New Roman" w:cs="Times New Roman"/>
        </w:rPr>
      </w:pPr>
      <w:r w:rsidRPr="0054161E">
        <w:rPr>
          <w:rFonts w:ascii="Times New Roman" w:hAnsi="Times New Roman" w:cs="Times New Roman"/>
        </w:rPr>
        <w:t>H 3: Mental health management is positively associated with job performance.</w:t>
      </w:r>
    </w:p>
    <w:p w14:paraId="104A575F" w14:textId="77777777" w:rsidR="00994728" w:rsidRPr="0054161E" w:rsidRDefault="00994728" w:rsidP="005C7ECB">
      <w:pPr>
        <w:pStyle w:val="ListParagraph"/>
        <w:numPr>
          <w:ilvl w:val="0"/>
          <w:numId w:val="9"/>
        </w:numPr>
        <w:spacing w:line="360" w:lineRule="auto"/>
        <w:jc w:val="both"/>
        <w:rPr>
          <w:rFonts w:ascii="Times New Roman" w:hAnsi="Times New Roman" w:cs="Times New Roman"/>
        </w:rPr>
      </w:pPr>
      <w:r w:rsidRPr="0054161E">
        <w:rPr>
          <w:rFonts w:ascii="Times New Roman" w:hAnsi="Times New Roman" w:cs="Times New Roman"/>
        </w:rPr>
        <w:t>H4:</w:t>
      </w:r>
      <w:r w:rsidRPr="0054161E">
        <w:rPr>
          <w:rFonts w:ascii="Times New Roman" w:hAnsi="Times New Roman" w:cs="Times New Roman"/>
        </w:rPr>
        <w:tab/>
        <w:t>The variables involved in mediating the relationship between job stress and job performance are mental health management.</w:t>
      </w:r>
    </w:p>
    <w:p w14:paraId="0C8155E2" w14:textId="4BAFE271" w:rsidR="00994728" w:rsidRPr="0054161E" w:rsidRDefault="00994728" w:rsidP="0054161E">
      <w:pPr>
        <w:spacing w:line="360" w:lineRule="auto"/>
        <w:jc w:val="both"/>
      </w:pPr>
      <w:r w:rsidRPr="0054161E">
        <w:t>The hypotheses are based on empirical data that stressed work situation have adverse effects on mental well-being and productivity, and that coping and emotional self-management boost the performance (Pau et al., 2022; Noordin et al., 2024).</w:t>
      </w:r>
    </w:p>
    <w:p w14:paraId="28C590CC" w14:textId="58C872F3" w:rsidR="00E003AD" w:rsidRPr="0054161E" w:rsidRDefault="00E003AD" w:rsidP="0054161E">
      <w:pPr>
        <w:pStyle w:val="Heading2"/>
        <w:spacing w:line="360" w:lineRule="auto"/>
        <w:rPr>
          <w:rFonts w:cs="Times New Roman"/>
        </w:rPr>
      </w:pPr>
      <w:r w:rsidRPr="0054161E">
        <w:rPr>
          <w:rFonts w:cs="Times New Roman"/>
        </w:rPr>
        <w:t>4.6 Correlation Analysis</w:t>
      </w:r>
    </w:p>
    <w:p w14:paraId="3E50AF23" w14:textId="77777777" w:rsidR="00E003AD" w:rsidRPr="0054161E" w:rsidRDefault="00E003AD" w:rsidP="0054161E">
      <w:pPr>
        <w:spacing w:line="360" w:lineRule="auto"/>
        <w:jc w:val="both"/>
      </w:pPr>
      <w:r w:rsidRPr="0054161E">
        <w:t>Pearson’s correlation will be used to assess the strength and direction of the bivariate relationships among the three main variables.</w:t>
      </w:r>
    </w:p>
    <w:p w14:paraId="385BA111" w14:textId="77777777" w:rsidR="00E003AD" w:rsidRPr="0054161E" w:rsidRDefault="00E003AD" w:rsidP="0054161E">
      <w:pPr>
        <w:spacing w:line="360" w:lineRule="auto"/>
        <w:jc w:val="both"/>
      </w:pPr>
      <w:r w:rsidRPr="0054161E">
        <w:t>Interpretation guidelines:</w:t>
      </w:r>
    </w:p>
    <w:p w14:paraId="2E3ECA5D" w14:textId="77777777" w:rsidR="00E003AD" w:rsidRPr="0054161E" w:rsidRDefault="00E003AD" w:rsidP="005C7ECB">
      <w:pPr>
        <w:pStyle w:val="ListParagraph"/>
        <w:numPr>
          <w:ilvl w:val="0"/>
          <w:numId w:val="10"/>
        </w:numPr>
        <w:spacing w:line="360" w:lineRule="auto"/>
        <w:jc w:val="both"/>
        <w:rPr>
          <w:rFonts w:ascii="Times New Roman" w:hAnsi="Times New Roman" w:cs="Times New Roman"/>
        </w:rPr>
      </w:pPr>
      <w:r w:rsidRPr="0054161E">
        <w:rPr>
          <w:rFonts w:ascii="Times New Roman" w:hAnsi="Times New Roman" w:cs="Times New Roman"/>
        </w:rPr>
        <w:t>0.10–0.29 = Weak</w:t>
      </w:r>
    </w:p>
    <w:p w14:paraId="39E62CAD" w14:textId="77777777" w:rsidR="00E003AD" w:rsidRPr="0054161E" w:rsidRDefault="00E003AD" w:rsidP="005C7ECB">
      <w:pPr>
        <w:pStyle w:val="ListParagraph"/>
        <w:numPr>
          <w:ilvl w:val="0"/>
          <w:numId w:val="10"/>
        </w:numPr>
        <w:spacing w:line="360" w:lineRule="auto"/>
        <w:jc w:val="both"/>
        <w:rPr>
          <w:rFonts w:ascii="Times New Roman" w:hAnsi="Times New Roman" w:cs="Times New Roman"/>
        </w:rPr>
      </w:pPr>
      <w:r w:rsidRPr="0054161E">
        <w:rPr>
          <w:rFonts w:ascii="Times New Roman" w:hAnsi="Times New Roman" w:cs="Times New Roman"/>
        </w:rPr>
        <w:t>0.30–0.49 = Moderate</w:t>
      </w:r>
    </w:p>
    <w:p w14:paraId="4E4CA8FC" w14:textId="77777777" w:rsidR="00E003AD" w:rsidRPr="0054161E" w:rsidRDefault="00E003AD" w:rsidP="005C7ECB">
      <w:pPr>
        <w:pStyle w:val="ListParagraph"/>
        <w:numPr>
          <w:ilvl w:val="0"/>
          <w:numId w:val="10"/>
        </w:numPr>
        <w:spacing w:line="360" w:lineRule="auto"/>
        <w:jc w:val="both"/>
        <w:rPr>
          <w:rFonts w:ascii="Times New Roman" w:hAnsi="Times New Roman" w:cs="Times New Roman"/>
        </w:rPr>
      </w:pPr>
      <w:r w:rsidRPr="0054161E">
        <w:rPr>
          <w:rFonts w:ascii="Times New Roman" w:hAnsi="Times New Roman" w:cs="Times New Roman"/>
        </w:rPr>
        <w:t>0.50–1.0 = Strong</w:t>
      </w:r>
    </w:p>
    <w:p w14:paraId="6DFBB7F7" w14:textId="77777777" w:rsidR="00E003AD" w:rsidRPr="0054161E" w:rsidRDefault="00E003AD" w:rsidP="0054161E">
      <w:pPr>
        <w:spacing w:line="360" w:lineRule="auto"/>
        <w:jc w:val="both"/>
      </w:pPr>
      <w:r w:rsidRPr="0054161E">
        <w:t>This analysis establishes the preliminary relationships before regression and mediation testing (</w:t>
      </w:r>
      <w:proofErr w:type="spellStart"/>
      <w:r w:rsidRPr="0054161E">
        <w:t>Zaiedy</w:t>
      </w:r>
      <w:proofErr w:type="spellEnd"/>
      <w:r w:rsidRPr="0054161E">
        <w:t xml:space="preserve"> Nor et al., 2021).</w:t>
      </w:r>
    </w:p>
    <w:p w14:paraId="2197137E" w14:textId="77777777" w:rsidR="00E003AD" w:rsidRPr="0054161E" w:rsidRDefault="00E003AD" w:rsidP="0054161E">
      <w:pPr>
        <w:pStyle w:val="Heading2"/>
        <w:spacing w:line="360" w:lineRule="auto"/>
        <w:rPr>
          <w:rFonts w:cs="Times New Roman"/>
        </w:rPr>
      </w:pPr>
      <w:r w:rsidRPr="0054161E">
        <w:rPr>
          <w:rFonts w:cs="Times New Roman"/>
        </w:rPr>
        <w:t>4.7 Regression and Mediation Analysis</w:t>
      </w:r>
    </w:p>
    <w:p w14:paraId="3BD380E5" w14:textId="77777777" w:rsidR="00E003AD" w:rsidRPr="0054161E" w:rsidRDefault="00E003AD" w:rsidP="0054161E">
      <w:pPr>
        <w:spacing w:line="360" w:lineRule="auto"/>
        <w:jc w:val="both"/>
        <w:rPr>
          <w:b/>
        </w:rPr>
      </w:pPr>
      <w:r w:rsidRPr="0054161E">
        <w:rPr>
          <w:b/>
        </w:rPr>
        <w:t>4.7.1 Simple and Multiple Regression</w:t>
      </w:r>
    </w:p>
    <w:p w14:paraId="3C04ACE7" w14:textId="77777777" w:rsidR="00E003AD" w:rsidRPr="0054161E" w:rsidRDefault="00E003AD" w:rsidP="0054161E">
      <w:pPr>
        <w:spacing w:line="360" w:lineRule="auto"/>
        <w:jc w:val="both"/>
      </w:pPr>
      <w:r w:rsidRPr="0054161E">
        <w:t>Multiple regression will determine the direct effects of job stress (independent variable) and mental health management (mediator) on job performance (dependent variable).</w:t>
      </w:r>
    </w:p>
    <w:p w14:paraId="1A6A0059" w14:textId="77777777" w:rsidR="00E003AD" w:rsidRPr="0054161E" w:rsidRDefault="00E003AD" w:rsidP="0054161E">
      <w:pPr>
        <w:spacing w:line="360" w:lineRule="auto"/>
        <w:jc w:val="both"/>
        <w:rPr>
          <w:b/>
        </w:rPr>
      </w:pPr>
      <w:r w:rsidRPr="0054161E">
        <w:rPr>
          <w:b/>
        </w:rPr>
        <w:t>Regression Model:</w:t>
      </w:r>
    </w:p>
    <w:p w14:paraId="6F9C156B" w14:textId="77777777" w:rsidR="00E003AD" w:rsidRPr="0054161E" w:rsidRDefault="00E003AD" w:rsidP="0054161E">
      <w:pPr>
        <w:spacing w:line="360" w:lineRule="auto"/>
        <w:jc w:val="both"/>
      </w:pPr>
      <w:r w:rsidRPr="0054161E">
        <w:t>Job Performance = β</w:t>
      </w:r>
      <w:r w:rsidRPr="0054161E">
        <w:rPr>
          <w:rFonts w:ascii="Cambria Math" w:hAnsi="Cambria Math" w:cs="Cambria Math"/>
        </w:rPr>
        <w:t>₀</w:t>
      </w:r>
      <w:r w:rsidRPr="0054161E">
        <w:t xml:space="preserve"> + β</w:t>
      </w:r>
      <w:proofErr w:type="gramStart"/>
      <w:r w:rsidRPr="0054161E">
        <w:rPr>
          <w:rFonts w:ascii="Cambria Math" w:hAnsi="Cambria Math" w:cs="Cambria Math"/>
        </w:rPr>
        <w:t>₁</w:t>
      </w:r>
      <w:r w:rsidRPr="0054161E">
        <w:t>(</w:t>
      </w:r>
      <w:proofErr w:type="gramEnd"/>
      <w:r w:rsidRPr="0054161E">
        <w:t>Job Stress) + β</w:t>
      </w:r>
      <w:r w:rsidRPr="0054161E">
        <w:rPr>
          <w:rFonts w:ascii="Cambria Math" w:hAnsi="Cambria Math" w:cs="Cambria Math"/>
        </w:rPr>
        <w:t>₂</w:t>
      </w:r>
      <w:r w:rsidRPr="0054161E">
        <w:t>(Mental Health Management) + ε</w:t>
      </w:r>
    </w:p>
    <w:p w14:paraId="51EEA7D3" w14:textId="77777777" w:rsidR="00E003AD" w:rsidRPr="0054161E" w:rsidRDefault="00E003AD" w:rsidP="0054161E">
      <w:pPr>
        <w:spacing w:line="360" w:lineRule="auto"/>
        <w:jc w:val="both"/>
      </w:pPr>
      <w:r w:rsidRPr="0054161E">
        <w:t>Significant coefficients (p &lt; 0.05) will indicate predictive relationships, aligning with findings from Noordin et al. (2024).</w:t>
      </w:r>
    </w:p>
    <w:p w14:paraId="17D47152" w14:textId="77777777" w:rsidR="000000E9" w:rsidRPr="0054161E" w:rsidRDefault="000000E9" w:rsidP="0054161E">
      <w:pPr>
        <w:spacing w:line="360" w:lineRule="auto"/>
        <w:jc w:val="both"/>
      </w:pPr>
    </w:p>
    <w:p w14:paraId="4C0C0FBC" w14:textId="77777777" w:rsidR="000000E9" w:rsidRPr="0054161E" w:rsidRDefault="000000E9" w:rsidP="0054161E">
      <w:pPr>
        <w:spacing w:line="360" w:lineRule="auto"/>
        <w:jc w:val="both"/>
      </w:pPr>
    </w:p>
    <w:p w14:paraId="34B793F2" w14:textId="77777777" w:rsidR="00E003AD" w:rsidRPr="0054161E" w:rsidRDefault="00E003AD" w:rsidP="0054161E">
      <w:pPr>
        <w:spacing w:line="360" w:lineRule="auto"/>
        <w:jc w:val="both"/>
        <w:rPr>
          <w:b/>
        </w:rPr>
      </w:pPr>
      <w:r w:rsidRPr="0054161E">
        <w:rPr>
          <w:b/>
        </w:rPr>
        <w:lastRenderedPageBreak/>
        <w:t>4.7.2 Mediation Analysis</w:t>
      </w:r>
    </w:p>
    <w:p w14:paraId="716571C0" w14:textId="77777777" w:rsidR="00994728" w:rsidRPr="0054161E" w:rsidRDefault="00994728" w:rsidP="0054161E">
      <w:pPr>
        <w:spacing w:line="360" w:lineRule="auto"/>
        <w:jc w:val="both"/>
      </w:pPr>
      <w:r w:rsidRPr="0054161E">
        <w:t>The Hayes PROCESS Macro (Model 4) will be employed in order to test the mediating effect of mental health management.</w:t>
      </w:r>
    </w:p>
    <w:p w14:paraId="5BC9CE75" w14:textId="77777777" w:rsidR="00994728" w:rsidRPr="0054161E" w:rsidRDefault="00994728" w:rsidP="0054161E">
      <w:pPr>
        <w:spacing w:line="360" w:lineRule="auto"/>
        <w:jc w:val="both"/>
      </w:pPr>
      <w:r w:rsidRPr="0054161E">
        <w:t>Otherwise, more intensive path analysis may be implemented through the Partial Least Squares Structural Equation Modeling (PLS-SEM).</w:t>
      </w:r>
    </w:p>
    <w:p w14:paraId="68023425" w14:textId="77777777" w:rsidR="00994728" w:rsidRPr="0054161E" w:rsidRDefault="00994728" w:rsidP="0054161E">
      <w:pPr>
        <w:spacing w:line="360" w:lineRule="auto"/>
        <w:jc w:val="both"/>
      </w:pPr>
      <w:r w:rsidRPr="0054161E">
        <w:t>Procedures after Baron and Kenny (1986) procedure:</w:t>
      </w:r>
    </w:p>
    <w:p w14:paraId="379760E2" w14:textId="77777777" w:rsidR="00994728" w:rsidRPr="0054161E" w:rsidRDefault="00994728" w:rsidP="005C7ECB">
      <w:pPr>
        <w:pStyle w:val="ListParagraph"/>
        <w:numPr>
          <w:ilvl w:val="0"/>
          <w:numId w:val="11"/>
        </w:numPr>
        <w:spacing w:line="360" w:lineRule="auto"/>
        <w:jc w:val="both"/>
        <w:rPr>
          <w:rFonts w:ascii="Times New Roman" w:hAnsi="Times New Roman" w:cs="Times New Roman"/>
        </w:rPr>
      </w:pPr>
      <w:r w:rsidRPr="0054161E">
        <w:rPr>
          <w:rFonts w:ascii="Times New Roman" w:hAnsi="Times New Roman" w:cs="Times New Roman"/>
        </w:rPr>
        <w:t>Job stress is also a significant predictor of job performance (direct effect).</w:t>
      </w:r>
    </w:p>
    <w:p w14:paraId="456C9817" w14:textId="77777777" w:rsidR="00994728" w:rsidRPr="0054161E" w:rsidRDefault="00994728" w:rsidP="005C7ECB">
      <w:pPr>
        <w:pStyle w:val="ListParagraph"/>
        <w:numPr>
          <w:ilvl w:val="0"/>
          <w:numId w:val="11"/>
        </w:numPr>
        <w:spacing w:line="360" w:lineRule="auto"/>
        <w:jc w:val="both"/>
        <w:rPr>
          <w:rFonts w:ascii="Times New Roman" w:hAnsi="Times New Roman" w:cs="Times New Roman"/>
        </w:rPr>
      </w:pPr>
      <w:r w:rsidRPr="0054161E">
        <w:rPr>
          <w:rFonts w:ascii="Times New Roman" w:hAnsi="Times New Roman" w:cs="Times New Roman"/>
        </w:rPr>
        <w:t>Mental health management is one of the critical outcomes of job stress.</w:t>
      </w:r>
    </w:p>
    <w:p w14:paraId="721389F6" w14:textId="77777777" w:rsidR="00994728" w:rsidRPr="0054161E" w:rsidRDefault="00994728" w:rsidP="005C7ECB">
      <w:pPr>
        <w:pStyle w:val="ListParagraph"/>
        <w:numPr>
          <w:ilvl w:val="0"/>
          <w:numId w:val="11"/>
        </w:numPr>
        <w:spacing w:line="360" w:lineRule="auto"/>
        <w:jc w:val="both"/>
        <w:rPr>
          <w:rFonts w:ascii="Times New Roman" w:hAnsi="Times New Roman" w:cs="Times New Roman"/>
        </w:rPr>
      </w:pPr>
      <w:r w:rsidRPr="0054161E">
        <w:rPr>
          <w:rFonts w:ascii="Times New Roman" w:hAnsi="Times New Roman" w:cs="Times New Roman"/>
        </w:rPr>
        <w:t>Job performance is greatly anticipated to be a consequence of mental health management.</w:t>
      </w:r>
    </w:p>
    <w:p w14:paraId="163C1BCA" w14:textId="77777777" w:rsidR="00994728" w:rsidRPr="0054161E" w:rsidRDefault="00994728" w:rsidP="005C7ECB">
      <w:pPr>
        <w:pStyle w:val="ListParagraph"/>
        <w:numPr>
          <w:ilvl w:val="0"/>
          <w:numId w:val="11"/>
        </w:numPr>
        <w:spacing w:line="360" w:lineRule="auto"/>
        <w:jc w:val="both"/>
        <w:rPr>
          <w:rFonts w:ascii="Times New Roman" w:hAnsi="Times New Roman" w:cs="Times New Roman"/>
        </w:rPr>
      </w:pPr>
      <w:r w:rsidRPr="0054161E">
        <w:rPr>
          <w:rFonts w:ascii="Times New Roman" w:hAnsi="Times New Roman" w:cs="Times New Roman"/>
        </w:rPr>
        <w:t>When mental health management and job stress are also inputted, the influence of job stress on performance reduces (</w:t>
      </w:r>
      <w:proofErr w:type="spellStart"/>
      <w:r w:rsidRPr="0054161E">
        <w:rPr>
          <w:rFonts w:ascii="Times New Roman" w:hAnsi="Times New Roman" w:cs="Times New Roman"/>
        </w:rPr>
        <w:t>adixes</w:t>
      </w:r>
      <w:proofErr w:type="spellEnd"/>
      <w:r w:rsidRPr="0054161E">
        <w:rPr>
          <w:rFonts w:ascii="Times New Roman" w:hAnsi="Times New Roman" w:cs="Times New Roman"/>
        </w:rPr>
        <w:t xml:space="preserve"> with) or is not significant (</w:t>
      </w:r>
      <w:proofErr w:type="spellStart"/>
      <w:r w:rsidRPr="0054161E">
        <w:rPr>
          <w:rFonts w:ascii="Times New Roman" w:hAnsi="Times New Roman" w:cs="Times New Roman"/>
        </w:rPr>
        <w:t>significational</w:t>
      </w:r>
      <w:proofErr w:type="spellEnd"/>
      <w:r w:rsidRPr="0054161E">
        <w:rPr>
          <w:rFonts w:ascii="Times New Roman" w:hAnsi="Times New Roman" w:cs="Times New Roman"/>
        </w:rPr>
        <w:t xml:space="preserve"> mediation).</w:t>
      </w:r>
    </w:p>
    <w:p w14:paraId="038B82B0" w14:textId="25165059" w:rsidR="00E003AD" w:rsidRPr="0054161E" w:rsidRDefault="000000E9" w:rsidP="0054161E">
      <w:pPr>
        <w:spacing w:line="360" w:lineRule="auto"/>
        <w:ind w:left="360"/>
        <w:jc w:val="both"/>
      </w:pPr>
      <w:r w:rsidRPr="0054161E">
        <w:t>I</w:t>
      </w:r>
      <w:r w:rsidR="00E003AD" w:rsidRPr="0054161E">
        <w:t xml:space="preserve">ndirect effects will be tested using bootstrapping (5,000 resamples) to estimate </w:t>
      </w:r>
      <w:r w:rsidRPr="0054161E">
        <w:t xml:space="preserve">confidence intervals (CI = 95%). </w:t>
      </w:r>
      <w:r w:rsidR="00E003AD" w:rsidRPr="0054161E">
        <w:t>A significant indirect effect (CI excluding zero) confirms mediation (Asmatullah et al., 2024).</w:t>
      </w:r>
    </w:p>
    <w:p w14:paraId="08452879" w14:textId="77777777" w:rsidR="00E003AD" w:rsidRPr="0054161E" w:rsidRDefault="00E003AD" w:rsidP="0054161E">
      <w:pPr>
        <w:pStyle w:val="Heading2"/>
        <w:spacing w:line="360" w:lineRule="auto"/>
        <w:rPr>
          <w:rFonts w:cs="Times New Roman"/>
        </w:rPr>
      </w:pPr>
      <w:r w:rsidRPr="0054161E">
        <w:rPr>
          <w:rFonts w:cs="Times New Roman"/>
        </w:rPr>
        <w:t>4.8 Model Fit Assessment (SEM)</w:t>
      </w:r>
    </w:p>
    <w:p w14:paraId="602E502B" w14:textId="77777777" w:rsidR="00E003AD" w:rsidRPr="0054161E" w:rsidRDefault="00E003AD" w:rsidP="0054161E">
      <w:pPr>
        <w:spacing w:line="360" w:lineRule="auto"/>
        <w:jc w:val="both"/>
      </w:pPr>
      <w:r w:rsidRPr="0054161E">
        <w:t>For SEM analysis, model fit will be evaluated using the following indices:</w:t>
      </w:r>
    </w:p>
    <w:tbl>
      <w:tblPr>
        <w:tblStyle w:val="TableGrid"/>
        <w:tblW w:w="10112" w:type="dxa"/>
        <w:tblLook w:val="04A0" w:firstRow="1" w:lastRow="0" w:firstColumn="1" w:lastColumn="0" w:noHBand="0" w:noVBand="1"/>
      </w:tblPr>
      <w:tblGrid>
        <w:gridCol w:w="7071"/>
        <w:gridCol w:w="3041"/>
      </w:tblGrid>
      <w:tr w:rsidR="00E003AD" w:rsidRPr="0054161E" w14:paraId="5ECD52E0" w14:textId="77777777" w:rsidTr="000000E9">
        <w:trPr>
          <w:trHeight w:val="483"/>
        </w:trPr>
        <w:tc>
          <w:tcPr>
            <w:tcW w:w="0" w:type="auto"/>
            <w:hideMark/>
          </w:tcPr>
          <w:p w14:paraId="6BC673E2" w14:textId="77777777" w:rsidR="00E003AD" w:rsidRPr="0054161E" w:rsidRDefault="00E003AD" w:rsidP="0054161E">
            <w:pPr>
              <w:spacing w:line="360" w:lineRule="auto"/>
              <w:jc w:val="both"/>
            </w:pPr>
            <w:r w:rsidRPr="0054161E">
              <w:t>Fit Index</w:t>
            </w:r>
          </w:p>
        </w:tc>
        <w:tc>
          <w:tcPr>
            <w:tcW w:w="0" w:type="auto"/>
            <w:hideMark/>
          </w:tcPr>
          <w:p w14:paraId="3758A561" w14:textId="77777777" w:rsidR="00E003AD" w:rsidRPr="0054161E" w:rsidRDefault="00E003AD" w:rsidP="0054161E">
            <w:pPr>
              <w:spacing w:line="360" w:lineRule="auto"/>
              <w:jc w:val="both"/>
            </w:pPr>
            <w:r w:rsidRPr="0054161E">
              <w:t>Acceptable Threshold</w:t>
            </w:r>
          </w:p>
        </w:tc>
      </w:tr>
      <w:tr w:rsidR="00E003AD" w:rsidRPr="0054161E" w14:paraId="21967CC0" w14:textId="77777777" w:rsidTr="000000E9">
        <w:trPr>
          <w:trHeight w:val="483"/>
        </w:trPr>
        <w:tc>
          <w:tcPr>
            <w:tcW w:w="0" w:type="auto"/>
            <w:hideMark/>
          </w:tcPr>
          <w:p w14:paraId="05F15703" w14:textId="77777777" w:rsidR="00E003AD" w:rsidRPr="0054161E" w:rsidRDefault="00E003AD" w:rsidP="0054161E">
            <w:pPr>
              <w:spacing w:line="360" w:lineRule="auto"/>
              <w:jc w:val="both"/>
            </w:pPr>
            <w:r w:rsidRPr="0054161E">
              <w:t>χ²/df</w:t>
            </w:r>
          </w:p>
        </w:tc>
        <w:tc>
          <w:tcPr>
            <w:tcW w:w="0" w:type="auto"/>
            <w:hideMark/>
          </w:tcPr>
          <w:p w14:paraId="16A3B654" w14:textId="77777777" w:rsidR="00E003AD" w:rsidRPr="0054161E" w:rsidRDefault="00E003AD" w:rsidP="0054161E">
            <w:pPr>
              <w:spacing w:line="360" w:lineRule="auto"/>
              <w:jc w:val="both"/>
            </w:pPr>
            <w:r w:rsidRPr="0054161E">
              <w:t>&lt; 3.0</w:t>
            </w:r>
          </w:p>
        </w:tc>
      </w:tr>
      <w:tr w:rsidR="00E003AD" w:rsidRPr="0054161E" w14:paraId="2F487BBB" w14:textId="77777777" w:rsidTr="000000E9">
        <w:trPr>
          <w:trHeight w:val="483"/>
        </w:trPr>
        <w:tc>
          <w:tcPr>
            <w:tcW w:w="0" w:type="auto"/>
            <w:hideMark/>
          </w:tcPr>
          <w:p w14:paraId="253C8920" w14:textId="77777777" w:rsidR="00E003AD" w:rsidRPr="0054161E" w:rsidRDefault="00E003AD" w:rsidP="0054161E">
            <w:pPr>
              <w:spacing w:line="360" w:lineRule="auto"/>
              <w:jc w:val="both"/>
            </w:pPr>
            <w:r w:rsidRPr="0054161E">
              <w:t>CFI (Comparative Fit Index)</w:t>
            </w:r>
          </w:p>
        </w:tc>
        <w:tc>
          <w:tcPr>
            <w:tcW w:w="0" w:type="auto"/>
            <w:hideMark/>
          </w:tcPr>
          <w:p w14:paraId="1E654D05" w14:textId="77777777" w:rsidR="00E003AD" w:rsidRPr="0054161E" w:rsidRDefault="00E003AD" w:rsidP="0054161E">
            <w:pPr>
              <w:spacing w:line="360" w:lineRule="auto"/>
              <w:jc w:val="both"/>
            </w:pPr>
            <w:r w:rsidRPr="0054161E">
              <w:t>≥ 0.90</w:t>
            </w:r>
          </w:p>
        </w:tc>
      </w:tr>
      <w:tr w:rsidR="00E003AD" w:rsidRPr="0054161E" w14:paraId="446B7AD6" w14:textId="77777777" w:rsidTr="000000E9">
        <w:trPr>
          <w:trHeight w:val="483"/>
        </w:trPr>
        <w:tc>
          <w:tcPr>
            <w:tcW w:w="0" w:type="auto"/>
            <w:hideMark/>
          </w:tcPr>
          <w:p w14:paraId="0ABF7048" w14:textId="77777777" w:rsidR="00E003AD" w:rsidRPr="0054161E" w:rsidRDefault="00E003AD" w:rsidP="0054161E">
            <w:pPr>
              <w:spacing w:line="360" w:lineRule="auto"/>
              <w:jc w:val="both"/>
            </w:pPr>
            <w:r w:rsidRPr="0054161E">
              <w:t>TLI (Tucker-Lewis Index)</w:t>
            </w:r>
          </w:p>
        </w:tc>
        <w:tc>
          <w:tcPr>
            <w:tcW w:w="0" w:type="auto"/>
            <w:hideMark/>
          </w:tcPr>
          <w:p w14:paraId="6D43283C" w14:textId="77777777" w:rsidR="00E003AD" w:rsidRPr="0054161E" w:rsidRDefault="00E003AD" w:rsidP="0054161E">
            <w:pPr>
              <w:spacing w:line="360" w:lineRule="auto"/>
              <w:jc w:val="both"/>
            </w:pPr>
            <w:r w:rsidRPr="0054161E">
              <w:t>≥ 0.90</w:t>
            </w:r>
          </w:p>
        </w:tc>
      </w:tr>
      <w:tr w:rsidR="00E003AD" w:rsidRPr="0054161E" w14:paraId="338C2B64" w14:textId="77777777" w:rsidTr="000000E9">
        <w:trPr>
          <w:trHeight w:val="483"/>
        </w:trPr>
        <w:tc>
          <w:tcPr>
            <w:tcW w:w="0" w:type="auto"/>
            <w:hideMark/>
          </w:tcPr>
          <w:p w14:paraId="6A5432F0" w14:textId="77777777" w:rsidR="00E003AD" w:rsidRPr="0054161E" w:rsidRDefault="00E003AD" w:rsidP="0054161E">
            <w:pPr>
              <w:spacing w:line="360" w:lineRule="auto"/>
              <w:jc w:val="both"/>
            </w:pPr>
            <w:r w:rsidRPr="0054161E">
              <w:t>RMSEA (Root Mean Square Error of Approximation)</w:t>
            </w:r>
          </w:p>
        </w:tc>
        <w:tc>
          <w:tcPr>
            <w:tcW w:w="0" w:type="auto"/>
            <w:hideMark/>
          </w:tcPr>
          <w:p w14:paraId="3B33212A" w14:textId="77777777" w:rsidR="00E003AD" w:rsidRPr="0054161E" w:rsidRDefault="00E003AD" w:rsidP="0054161E">
            <w:pPr>
              <w:spacing w:line="360" w:lineRule="auto"/>
              <w:jc w:val="both"/>
            </w:pPr>
            <w:r w:rsidRPr="0054161E">
              <w:t>≤ 0.08</w:t>
            </w:r>
          </w:p>
        </w:tc>
      </w:tr>
      <w:tr w:rsidR="00E003AD" w:rsidRPr="0054161E" w14:paraId="321F473C" w14:textId="77777777" w:rsidTr="000000E9">
        <w:trPr>
          <w:trHeight w:val="483"/>
        </w:trPr>
        <w:tc>
          <w:tcPr>
            <w:tcW w:w="0" w:type="auto"/>
            <w:hideMark/>
          </w:tcPr>
          <w:p w14:paraId="23695AB8" w14:textId="77777777" w:rsidR="00E003AD" w:rsidRPr="0054161E" w:rsidRDefault="00E003AD" w:rsidP="0054161E">
            <w:pPr>
              <w:spacing w:line="360" w:lineRule="auto"/>
              <w:jc w:val="both"/>
            </w:pPr>
            <w:r w:rsidRPr="0054161E">
              <w:t>SRMR (Standardized Root Mean Square Residual)</w:t>
            </w:r>
          </w:p>
        </w:tc>
        <w:tc>
          <w:tcPr>
            <w:tcW w:w="0" w:type="auto"/>
            <w:hideMark/>
          </w:tcPr>
          <w:p w14:paraId="1BCA11F3" w14:textId="77777777" w:rsidR="00E003AD" w:rsidRPr="0054161E" w:rsidRDefault="00E003AD" w:rsidP="0054161E">
            <w:pPr>
              <w:spacing w:line="360" w:lineRule="auto"/>
              <w:jc w:val="both"/>
            </w:pPr>
            <w:r w:rsidRPr="0054161E">
              <w:t>≤ 0.08</w:t>
            </w:r>
          </w:p>
        </w:tc>
      </w:tr>
    </w:tbl>
    <w:p w14:paraId="74FC85DC" w14:textId="77777777" w:rsidR="00E003AD" w:rsidRPr="0054161E" w:rsidRDefault="00E003AD" w:rsidP="0054161E">
      <w:pPr>
        <w:spacing w:line="360" w:lineRule="auto"/>
        <w:jc w:val="both"/>
      </w:pPr>
      <w:r w:rsidRPr="0054161E">
        <w:t>Model modification indices (MI) will be consulted only if theoretically justified (Latif et al., 2022).</w:t>
      </w:r>
    </w:p>
    <w:p w14:paraId="5140BFD7" w14:textId="77777777" w:rsidR="00E003AD" w:rsidRPr="0054161E" w:rsidRDefault="00E003AD" w:rsidP="0054161E">
      <w:pPr>
        <w:pStyle w:val="Heading2"/>
        <w:spacing w:line="360" w:lineRule="auto"/>
        <w:rPr>
          <w:rFonts w:cs="Times New Roman"/>
        </w:rPr>
      </w:pPr>
      <w:r w:rsidRPr="0054161E">
        <w:rPr>
          <w:rFonts w:cs="Times New Roman"/>
        </w:rPr>
        <w:t>4.9 Interpretation of Findings</w:t>
      </w:r>
    </w:p>
    <w:p w14:paraId="3C0C72EC" w14:textId="77777777" w:rsidR="00E003AD" w:rsidRPr="0054161E" w:rsidRDefault="00E003AD" w:rsidP="0054161E">
      <w:pPr>
        <w:spacing w:line="360" w:lineRule="auto"/>
        <w:jc w:val="both"/>
      </w:pPr>
      <w:r w:rsidRPr="0054161E">
        <w:t>The results will be interpreted in light of:</w:t>
      </w:r>
    </w:p>
    <w:p w14:paraId="44A19D14" w14:textId="77777777" w:rsidR="00E003AD" w:rsidRPr="0054161E" w:rsidRDefault="00E003AD" w:rsidP="005C7ECB">
      <w:pPr>
        <w:pStyle w:val="ListParagraph"/>
        <w:numPr>
          <w:ilvl w:val="0"/>
          <w:numId w:val="12"/>
        </w:numPr>
        <w:spacing w:line="360" w:lineRule="auto"/>
        <w:jc w:val="both"/>
        <w:rPr>
          <w:rFonts w:ascii="Times New Roman" w:hAnsi="Times New Roman" w:cs="Times New Roman"/>
        </w:rPr>
      </w:pPr>
      <w:r w:rsidRPr="0054161E">
        <w:rPr>
          <w:rFonts w:ascii="Times New Roman" w:hAnsi="Times New Roman" w:cs="Times New Roman"/>
        </w:rPr>
        <w:t>Job Demands–Resources (JD-R) Theory: High job stress (demand) reduces performance unless mitigated by resources (mental health management).</w:t>
      </w:r>
    </w:p>
    <w:p w14:paraId="0713DDD6" w14:textId="77777777" w:rsidR="00E003AD" w:rsidRPr="0054161E" w:rsidRDefault="00E003AD" w:rsidP="005C7ECB">
      <w:pPr>
        <w:pStyle w:val="ListParagraph"/>
        <w:numPr>
          <w:ilvl w:val="0"/>
          <w:numId w:val="12"/>
        </w:numPr>
        <w:spacing w:line="360" w:lineRule="auto"/>
        <w:jc w:val="both"/>
        <w:rPr>
          <w:rFonts w:ascii="Times New Roman" w:hAnsi="Times New Roman" w:cs="Times New Roman"/>
        </w:rPr>
      </w:pPr>
      <w:r w:rsidRPr="0054161E">
        <w:rPr>
          <w:rFonts w:ascii="Times New Roman" w:hAnsi="Times New Roman" w:cs="Times New Roman"/>
        </w:rPr>
        <w:lastRenderedPageBreak/>
        <w:t>Transactional Model of Stress (Lazarus &amp; Folkman, 1984): Coping appraisal determines the impact of stress on outcomes.</w:t>
      </w:r>
    </w:p>
    <w:p w14:paraId="20321EDB" w14:textId="77777777" w:rsidR="00E003AD" w:rsidRPr="0054161E" w:rsidRDefault="00E003AD" w:rsidP="0054161E">
      <w:pPr>
        <w:spacing w:line="360" w:lineRule="auto"/>
        <w:jc w:val="both"/>
        <w:rPr>
          <w:b/>
        </w:rPr>
      </w:pPr>
      <w:r w:rsidRPr="0054161E">
        <w:rPr>
          <w:b/>
        </w:rPr>
        <w:t>Expected outcomes:</w:t>
      </w:r>
    </w:p>
    <w:p w14:paraId="3DD66F4E" w14:textId="77777777" w:rsidR="00E003AD" w:rsidRPr="0054161E" w:rsidRDefault="00E003AD" w:rsidP="005C7ECB">
      <w:pPr>
        <w:pStyle w:val="ListParagraph"/>
        <w:numPr>
          <w:ilvl w:val="0"/>
          <w:numId w:val="13"/>
        </w:numPr>
        <w:spacing w:line="360" w:lineRule="auto"/>
        <w:jc w:val="both"/>
        <w:rPr>
          <w:rFonts w:ascii="Times New Roman" w:hAnsi="Times New Roman" w:cs="Times New Roman"/>
        </w:rPr>
      </w:pPr>
      <w:r w:rsidRPr="0054161E">
        <w:rPr>
          <w:rFonts w:ascii="Times New Roman" w:hAnsi="Times New Roman" w:cs="Times New Roman"/>
        </w:rPr>
        <w:t>Negative correlation between job stress and job performance (H1).</w:t>
      </w:r>
    </w:p>
    <w:p w14:paraId="6678E291" w14:textId="77777777" w:rsidR="00E003AD" w:rsidRPr="0054161E" w:rsidRDefault="00E003AD" w:rsidP="005C7ECB">
      <w:pPr>
        <w:pStyle w:val="ListParagraph"/>
        <w:numPr>
          <w:ilvl w:val="0"/>
          <w:numId w:val="13"/>
        </w:numPr>
        <w:spacing w:line="360" w:lineRule="auto"/>
        <w:jc w:val="both"/>
        <w:rPr>
          <w:rFonts w:ascii="Times New Roman" w:hAnsi="Times New Roman" w:cs="Times New Roman"/>
        </w:rPr>
      </w:pPr>
      <w:r w:rsidRPr="0054161E">
        <w:rPr>
          <w:rFonts w:ascii="Times New Roman" w:hAnsi="Times New Roman" w:cs="Times New Roman"/>
        </w:rPr>
        <w:t>Mental health management reduces the detrimental effect of stress (H4).</w:t>
      </w:r>
    </w:p>
    <w:p w14:paraId="4698CFB5" w14:textId="77777777" w:rsidR="00E003AD" w:rsidRPr="0054161E" w:rsidRDefault="00E003AD" w:rsidP="005C7ECB">
      <w:pPr>
        <w:pStyle w:val="ListParagraph"/>
        <w:numPr>
          <w:ilvl w:val="0"/>
          <w:numId w:val="13"/>
        </w:numPr>
        <w:spacing w:line="360" w:lineRule="auto"/>
        <w:jc w:val="both"/>
        <w:rPr>
          <w:rFonts w:ascii="Times New Roman" w:hAnsi="Times New Roman" w:cs="Times New Roman"/>
        </w:rPr>
      </w:pPr>
      <w:r w:rsidRPr="0054161E">
        <w:rPr>
          <w:rFonts w:ascii="Times New Roman" w:hAnsi="Times New Roman" w:cs="Times New Roman"/>
        </w:rPr>
        <w:t>Partial mediation expected, consistent with Zhang (2024) and Hatta &amp; Abdullah (2020).</w:t>
      </w:r>
    </w:p>
    <w:p w14:paraId="6F653655" w14:textId="77777777" w:rsidR="00E003AD" w:rsidRPr="0054161E" w:rsidRDefault="00E003AD" w:rsidP="0054161E">
      <w:pPr>
        <w:spacing w:line="360" w:lineRule="auto"/>
        <w:jc w:val="both"/>
      </w:pPr>
      <w:r w:rsidRPr="0054161E">
        <w:t>Findings will be discussed against previous Malaysian studies to highlight cultural, institutional, and policy implications (Pau et al., 2022).</w:t>
      </w:r>
    </w:p>
    <w:p w14:paraId="3B5A8E01" w14:textId="77777777" w:rsidR="00E003AD" w:rsidRPr="0054161E" w:rsidRDefault="00E003AD" w:rsidP="0054161E">
      <w:pPr>
        <w:pStyle w:val="Heading2"/>
        <w:spacing w:line="360" w:lineRule="auto"/>
        <w:rPr>
          <w:rFonts w:cs="Times New Roman"/>
        </w:rPr>
      </w:pPr>
      <w:r w:rsidRPr="0054161E">
        <w:rPr>
          <w:rFonts w:cs="Times New Roman"/>
        </w:rPr>
        <w:t>4.10 Visualization of the Mediation Model</w:t>
      </w:r>
    </w:p>
    <w:p w14:paraId="1C0694EE" w14:textId="77777777" w:rsidR="00E003AD" w:rsidRPr="0054161E" w:rsidRDefault="00E003AD" w:rsidP="0054161E">
      <w:pPr>
        <w:spacing w:line="360" w:lineRule="auto"/>
        <w:jc w:val="both"/>
      </w:pPr>
      <w:r w:rsidRPr="0054161E">
        <w:t xml:space="preserve">Job </w:t>
      </w:r>
      <w:proofErr w:type="gramStart"/>
      <w:r w:rsidRPr="0054161E">
        <w:t>Stress  ─</w:t>
      </w:r>
      <w:proofErr w:type="gramEnd"/>
      <w:r w:rsidRPr="0054161E">
        <w:t>──────►  Job Performance</w:t>
      </w:r>
    </w:p>
    <w:p w14:paraId="438C3CC3" w14:textId="77777777" w:rsidR="00E003AD" w:rsidRPr="0054161E" w:rsidRDefault="00E003AD" w:rsidP="0054161E">
      <w:pPr>
        <w:spacing w:line="360" w:lineRule="auto"/>
        <w:jc w:val="both"/>
      </w:pPr>
      <w:r w:rsidRPr="0054161E">
        <w:t xml:space="preserve">      │</w:t>
      </w:r>
    </w:p>
    <w:p w14:paraId="7603D78F" w14:textId="77777777" w:rsidR="00E003AD" w:rsidRPr="0054161E" w:rsidRDefault="00E003AD" w:rsidP="0054161E">
      <w:pPr>
        <w:spacing w:line="360" w:lineRule="auto"/>
        <w:jc w:val="both"/>
      </w:pPr>
      <w:r w:rsidRPr="0054161E">
        <w:t xml:space="preserve">      ▼</w:t>
      </w:r>
    </w:p>
    <w:p w14:paraId="0C71772C" w14:textId="77777777" w:rsidR="00E003AD" w:rsidRPr="0054161E" w:rsidRDefault="00E003AD" w:rsidP="0054161E">
      <w:pPr>
        <w:spacing w:line="360" w:lineRule="auto"/>
        <w:jc w:val="both"/>
      </w:pPr>
      <w:r w:rsidRPr="0054161E">
        <w:t xml:space="preserve"> Mental Health Management (Mediator)</w:t>
      </w:r>
    </w:p>
    <w:p w14:paraId="77F58DF3" w14:textId="77777777" w:rsidR="00E003AD" w:rsidRPr="0054161E" w:rsidRDefault="00E003AD" w:rsidP="005C7ECB">
      <w:pPr>
        <w:pStyle w:val="ListParagraph"/>
        <w:numPr>
          <w:ilvl w:val="0"/>
          <w:numId w:val="14"/>
        </w:numPr>
        <w:spacing w:line="360" w:lineRule="auto"/>
        <w:jc w:val="both"/>
        <w:rPr>
          <w:rFonts w:ascii="Times New Roman" w:hAnsi="Times New Roman" w:cs="Times New Roman"/>
        </w:rPr>
      </w:pPr>
      <w:r w:rsidRPr="0054161E">
        <w:rPr>
          <w:rFonts w:ascii="Times New Roman" w:hAnsi="Times New Roman" w:cs="Times New Roman"/>
        </w:rPr>
        <w:t>Direct Effect: Job Stress → Job Performance</w:t>
      </w:r>
    </w:p>
    <w:p w14:paraId="2253A19C" w14:textId="77777777" w:rsidR="00E003AD" w:rsidRPr="0054161E" w:rsidRDefault="00E003AD" w:rsidP="005C7ECB">
      <w:pPr>
        <w:pStyle w:val="ListParagraph"/>
        <w:numPr>
          <w:ilvl w:val="0"/>
          <w:numId w:val="14"/>
        </w:numPr>
        <w:spacing w:line="360" w:lineRule="auto"/>
        <w:jc w:val="both"/>
        <w:rPr>
          <w:rFonts w:ascii="Times New Roman" w:hAnsi="Times New Roman" w:cs="Times New Roman"/>
        </w:rPr>
      </w:pPr>
      <w:r w:rsidRPr="0054161E">
        <w:rPr>
          <w:rFonts w:ascii="Times New Roman" w:hAnsi="Times New Roman" w:cs="Times New Roman"/>
        </w:rPr>
        <w:t>Indirect Effect: Job Stress → Mental Health Management → Job Performance</w:t>
      </w:r>
    </w:p>
    <w:p w14:paraId="268E58FF" w14:textId="3B486733" w:rsidR="00E003AD" w:rsidRPr="0054161E" w:rsidRDefault="000000E9" w:rsidP="0054161E">
      <w:pPr>
        <w:pStyle w:val="Heading1"/>
        <w:spacing w:line="360" w:lineRule="auto"/>
        <w:rPr>
          <w:rFonts w:cs="Times New Roman"/>
        </w:rPr>
      </w:pPr>
      <w:r w:rsidRPr="0054161E">
        <w:rPr>
          <w:rFonts w:cs="Times New Roman"/>
        </w:rPr>
        <w:t xml:space="preserve">5. </w:t>
      </w:r>
      <w:r w:rsidR="00E003AD" w:rsidRPr="0054161E">
        <w:rPr>
          <w:rFonts w:cs="Times New Roman"/>
        </w:rPr>
        <w:t>Results Interpretation and Discussion</w:t>
      </w:r>
    </w:p>
    <w:p w14:paraId="47BDEE3A" w14:textId="77777777" w:rsidR="00E003AD" w:rsidRPr="0054161E" w:rsidRDefault="00E003AD" w:rsidP="0054161E">
      <w:pPr>
        <w:pStyle w:val="Heading2"/>
        <w:spacing w:line="360" w:lineRule="auto"/>
        <w:rPr>
          <w:rFonts w:cs="Times New Roman"/>
        </w:rPr>
      </w:pPr>
      <w:r w:rsidRPr="0054161E">
        <w:rPr>
          <w:rFonts w:cs="Times New Roman"/>
        </w:rPr>
        <w:t>5.1 Overview</w:t>
      </w:r>
    </w:p>
    <w:p w14:paraId="326B9FF9" w14:textId="11C96159" w:rsidR="00DB3660" w:rsidRPr="0054161E" w:rsidRDefault="00DB3660" w:rsidP="0054161E">
      <w:pPr>
        <w:spacing w:line="360" w:lineRule="auto"/>
        <w:ind w:firstLine="720"/>
        <w:jc w:val="both"/>
        <w:rPr>
          <w:b/>
        </w:rPr>
      </w:pPr>
      <w:r w:rsidRPr="0054161E">
        <w:t>This part gives and explains the findings of statistical tests implemented to measure the hypotheses stated</w:t>
      </w:r>
      <w:r w:rsidR="0054161E" w:rsidRPr="0054161E">
        <w:t xml:space="preserve"> </w:t>
      </w:r>
      <w:r w:rsidR="0054161E">
        <w:t>(</w:t>
      </w:r>
      <w:r w:rsidR="0054161E" w:rsidRPr="00892679">
        <w:t>Nordin,</w:t>
      </w:r>
      <w:r w:rsidR="0054161E">
        <w:t xml:space="preserve"> 2022)</w:t>
      </w:r>
      <w:r w:rsidRPr="0054161E">
        <w:t>. It is aimed at describing the interplay between job stress, mental health management and job performance one in the context of Malaysian secondary education.</w:t>
      </w:r>
    </w:p>
    <w:p w14:paraId="7DA77193" w14:textId="65E4DADD" w:rsidR="00E003AD" w:rsidRPr="0054161E" w:rsidRDefault="00E003AD" w:rsidP="0054161E">
      <w:pPr>
        <w:pStyle w:val="Heading2"/>
        <w:spacing w:line="360" w:lineRule="auto"/>
        <w:rPr>
          <w:rFonts w:cs="Times New Roman"/>
        </w:rPr>
      </w:pPr>
      <w:r w:rsidRPr="0054161E">
        <w:rPr>
          <w:rFonts w:cs="Times New Roman"/>
        </w:rPr>
        <w:t>5.2 Demographic Profile of Respondents</w:t>
      </w:r>
    </w:p>
    <w:p w14:paraId="1BBCFCC8" w14:textId="7DD8D5D5" w:rsidR="00E003AD" w:rsidRPr="0054161E" w:rsidRDefault="00DB3660" w:rsidP="0054161E">
      <w:pPr>
        <w:spacing w:line="360" w:lineRule="auto"/>
        <w:jc w:val="both"/>
      </w:pPr>
      <w:r w:rsidRPr="0054161E">
        <w:t>The data was collected by taking 310 valid responses through the teachers in five states in Malaysia (Selangor, Johor, Sabah, Penang, and Sarawak).</w:t>
      </w:r>
    </w:p>
    <w:tbl>
      <w:tblPr>
        <w:tblStyle w:val="TableGrid"/>
        <w:tblW w:w="9548" w:type="dxa"/>
        <w:tblLook w:val="04A0" w:firstRow="1" w:lastRow="0" w:firstColumn="1" w:lastColumn="0" w:noHBand="0" w:noVBand="1"/>
      </w:tblPr>
      <w:tblGrid>
        <w:gridCol w:w="3951"/>
        <w:gridCol w:w="2629"/>
        <w:gridCol w:w="2968"/>
      </w:tblGrid>
      <w:tr w:rsidR="00E003AD" w:rsidRPr="0054161E" w14:paraId="095D471B" w14:textId="77777777" w:rsidTr="000000E9">
        <w:trPr>
          <w:trHeight w:val="242"/>
        </w:trPr>
        <w:tc>
          <w:tcPr>
            <w:tcW w:w="0" w:type="auto"/>
            <w:hideMark/>
          </w:tcPr>
          <w:p w14:paraId="3C3A392E" w14:textId="77777777" w:rsidR="00E003AD" w:rsidRPr="0054161E" w:rsidRDefault="00E003AD" w:rsidP="0054161E">
            <w:pPr>
              <w:spacing w:line="360" w:lineRule="auto"/>
              <w:jc w:val="both"/>
            </w:pPr>
            <w:r w:rsidRPr="0054161E">
              <w:t>Variable</w:t>
            </w:r>
          </w:p>
        </w:tc>
        <w:tc>
          <w:tcPr>
            <w:tcW w:w="0" w:type="auto"/>
            <w:hideMark/>
          </w:tcPr>
          <w:p w14:paraId="20B08037" w14:textId="77777777" w:rsidR="00E003AD" w:rsidRPr="0054161E" w:rsidRDefault="00E003AD" w:rsidP="0054161E">
            <w:pPr>
              <w:spacing w:line="360" w:lineRule="auto"/>
              <w:jc w:val="both"/>
            </w:pPr>
            <w:r w:rsidRPr="0054161E">
              <w:t>Category</w:t>
            </w:r>
          </w:p>
        </w:tc>
        <w:tc>
          <w:tcPr>
            <w:tcW w:w="0" w:type="auto"/>
            <w:hideMark/>
          </w:tcPr>
          <w:p w14:paraId="2E33840A" w14:textId="77777777" w:rsidR="00E003AD" w:rsidRPr="0054161E" w:rsidRDefault="00E003AD" w:rsidP="0054161E">
            <w:pPr>
              <w:spacing w:line="360" w:lineRule="auto"/>
              <w:jc w:val="both"/>
            </w:pPr>
            <w:r w:rsidRPr="0054161E">
              <w:t>Percentage (%)</w:t>
            </w:r>
          </w:p>
        </w:tc>
      </w:tr>
      <w:tr w:rsidR="00E003AD" w:rsidRPr="0054161E" w14:paraId="5FE4BB1E" w14:textId="77777777" w:rsidTr="000000E9">
        <w:trPr>
          <w:trHeight w:val="242"/>
        </w:trPr>
        <w:tc>
          <w:tcPr>
            <w:tcW w:w="0" w:type="auto"/>
            <w:hideMark/>
          </w:tcPr>
          <w:p w14:paraId="5A7D979F" w14:textId="77777777" w:rsidR="00E003AD" w:rsidRPr="0054161E" w:rsidRDefault="00E003AD" w:rsidP="0054161E">
            <w:pPr>
              <w:spacing w:line="360" w:lineRule="auto"/>
              <w:jc w:val="both"/>
            </w:pPr>
            <w:r w:rsidRPr="0054161E">
              <w:t>Gender</w:t>
            </w:r>
          </w:p>
        </w:tc>
        <w:tc>
          <w:tcPr>
            <w:tcW w:w="0" w:type="auto"/>
            <w:hideMark/>
          </w:tcPr>
          <w:p w14:paraId="1F2E8D2C" w14:textId="77777777" w:rsidR="00E003AD" w:rsidRPr="0054161E" w:rsidRDefault="00E003AD" w:rsidP="0054161E">
            <w:pPr>
              <w:spacing w:line="360" w:lineRule="auto"/>
              <w:jc w:val="both"/>
            </w:pPr>
            <w:r w:rsidRPr="0054161E">
              <w:t>Female</w:t>
            </w:r>
          </w:p>
        </w:tc>
        <w:tc>
          <w:tcPr>
            <w:tcW w:w="0" w:type="auto"/>
            <w:hideMark/>
          </w:tcPr>
          <w:p w14:paraId="57EAA5BA" w14:textId="77777777" w:rsidR="00E003AD" w:rsidRPr="0054161E" w:rsidRDefault="00E003AD" w:rsidP="0054161E">
            <w:pPr>
              <w:spacing w:line="360" w:lineRule="auto"/>
              <w:jc w:val="both"/>
            </w:pPr>
            <w:r w:rsidRPr="0054161E">
              <w:t>68%</w:t>
            </w:r>
          </w:p>
        </w:tc>
      </w:tr>
      <w:tr w:rsidR="00E003AD" w:rsidRPr="0054161E" w14:paraId="0A4F48B6" w14:textId="77777777" w:rsidTr="000000E9">
        <w:trPr>
          <w:trHeight w:val="242"/>
        </w:trPr>
        <w:tc>
          <w:tcPr>
            <w:tcW w:w="0" w:type="auto"/>
            <w:hideMark/>
          </w:tcPr>
          <w:p w14:paraId="64EB52FA" w14:textId="77777777" w:rsidR="00E003AD" w:rsidRPr="0054161E" w:rsidRDefault="00E003AD" w:rsidP="0054161E">
            <w:pPr>
              <w:spacing w:line="360" w:lineRule="auto"/>
              <w:jc w:val="both"/>
            </w:pPr>
          </w:p>
        </w:tc>
        <w:tc>
          <w:tcPr>
            <w:tcW w:w="0" w:type="auto"/>
            <w:hideMark/>
          </w:tcPr>
          <w:p w14:paraId="32DB1BEF" w14:textId="77777777" w:rsidR="00E003AD" w:rsidRPr="0054161E" w:rsidRDefault="00E003AD" w:rsidP="0054161E">
            <w:pPr>
              <w:spacing w:line="360" w:lineRule="auto"/>
              <w:jc w:val="both"/>
            </w:pPr>
            <w:r w:rsidRPr="0054161E">
              <w:t>Male</w:t>
            </w:r>
          </w:p>
        </w:tc>
        <w:tc>
          <w:tcPr>
            <w:tcW w:w="0" w:type="auto"/>
            <w:hideMark/>
          </w:tcPr>
          <w:p w14:paraId="1ACB74DF" w14:textId="77777777" w:rsidR="00E003AD" w:rsidRPr="0054161E" w:rsidRDefault="00E003AD" w:rsidP="0054161E">
            <w:pPr>
              <w:spacing w:line="360" w:lineRule="auto"/>
              <w:jc w:val="both"/>
            </w:pPr>
            <w:r w:rsidRPr="0054161E">
              <w:t>32%</w:t>
            </w:r>
          </w:p>
        </w:tc>
      </w:tr>
      <w:tr w:rsidR="00E003AD" w:rsidRPr="0054161E" w14:paraId="5B0FB560" w14:textId="77777777" w:rsidTr="000000E9">
        <w:trPr>
          <w:trHeight w:val="242"/>
        </w:trPr>
        <w:tc>
          <w:tcPr>
            <w:tcW w:w="0" w:type="auto"/>
            <w:hideMark/>
          </w:tcPr>
          <w:p w14:paraId="1EA51C5A" w14:textId="77777777" w:rsidR="00E003AD" w:rsidRPr="0054161E" w:rsidRDefault="00E003AD" w:rsidP="0054161E">
            <w:pPr>
              <w:spacing w:line="360" w:lineRule="auto"/>
              <w:jc w:val="both"/>
            </w:pPr>
            <w:r w:rsidRPr="0054161E">
              <w:t>Age</w:t>
            </w:r>
          </w:p>
        </w:tc>
        <w:tc>
          <w:tcPr>
            <w:tcW w:w="0" w:type="auto"/>
            <w:hideMark/>
          </w:tcPr>
          <w:p w14:paraId="3F3D5EF2" w14:textId="77777777" w:rsidR="00E003AD" w:rsidRPr="0054161E" w:rsidRDefault="00E003AD" w:rsidP="0054161E">
            <w:pPr>
              <w:spacing w:line="360" w:lineRule="auto"/>
              <w:jc w:val="both"/>
            </w:pPr>
            <w:r w:rsidRPr="0054161E">
              <w:t>25–34</w:t>
            </w:r>
          </w:p>
        </w:tc>
        <w:tc>
          <w:tcPr>
            <w:tcW w:w="0" w:type="auto"/>
            <w:hideMark/>
          </w:tcPr>
          <w:p w14:paraId="307030DF" w14:textId="77777777" w:rsidR="00E003AD" w:rsidRPr="0054161E" w:rsidRDefault="00E003AD" w:rsidP="0054161E">
            <w:pPr>
              <w:spacing w:line="360" w:lineRule="auto"/>
              <w:jc w:val="both"/>
            </w:pPr>
            <w:r w:rsidRPr="0054161E">
              <w:t>24%</w:t>
            </w:r>
          </w:p>
        </w:tc>
      </w:tr>
      <w:tr w:rsidR="00E003AD" w:rsidRPr="0054161E" w14:paraId="70908E41" w14:textId="77777777" w:rsidTr="000000E9">
        <w:trPr>
          <w:trHeight w:val="689"/>
        </w:trPr>
        <w:tc>
          <w:tcPr>
            <w:tcW w:w="0" w:type="auto"/>
            <w:hideMark/>
          </w:tcPr>
          <w:p w14:paraId="04ADFFF7" w14:textId="77777777" w:rsidR="00E003AD" w:rsidRPr="0054161E" w:rsidRDefault="00E003AD" w:rsidP="0054161E">
            <w:pPr>
              <w:spacing w:line="360" w:lineRule="auto"/>
              <w:jc w:val="both"/>
            </w:pPr>
          </w:p>
        </w:tc>
        <w:tc>
          <w:tcPr>
            <w:tcW w:w="0" w:type="auto"/>
            <w:hideMark/>
          </w:tcPr>
          <w:p w14:paraId="22416346" w14:textId="77777777" w:rsidR="00E003AD" w:rsidRPr="0054161E" w:rsidRDefault="00E003AD" w:rsidP="0054161E">
            <w:pPr>
              <w:spacing w:line="360" w:lineRule="auto"/>
              <w:jc w:val="both"/>
            </w:pPr>
            <w:r w:rsidRPr="0054161E">
              <w:t>35–44</w:t>
            </w:r>
          </w:p>
        </w:tc>
        <w:tc>
          <w:tcPr>
            <w:tcW w:w="0" w:type="auto"/>
            <w:hideMark/>
          </w:tcPr>
          <w:p w14:paraId="418A4547" w14:textId="77777777" w:rsidR="00E003AD" w:rsidRPr="0054161E" w:rsidRDefault="00E003AD" w:rsidP="0054161E">
            <w:pPr>
              <w:spacing w:line="360" w:lineRule="auto"/>
              <w:jc w:val="both"/>
            </w:pPr>
            <w:r w:rsidRPr="0054161E">
              <w:t>41%</w:t>
            </w:r>
          </w:p>
        </w:tc>
      </w:tr>
      <w:tr w:rsidR="00E003AD" w:rsidRPr="0054161E" w14:paraId="522103DF" w14:textId="77777777" w:rsidTr="000000E9">
        <w:trPr>
          <w:trHeight w:val="689"/>
        </w:trPr>
        <w:tc>
          <w:tcPr>
            <w:tcW w:w="0" w:type="auto"/>
            <w:hideMark/>
          </w:tcPr>
          <w:p w14:paraId="74AE4F2B" w14:textId="77777777" w:rsidR="00E003AD" w:rsidRPr="0054161E" w:rsidRDefault="00E003AD" w:rsidP="0054161E">
            <w:pPr>
              <w:spacing w:line="360" w:lineRule="auto"/>
              <w:jc w:val="both"/>
            </w:pPr>
          </w:p>
        </w:tc>
        <w:tc>
          <w:tcPr>
            <w:tcW w:w="0" w:type="auto"/>
            <w:hideMark/>
          </w:tcPr>
          <w:p w14:paraId="5E2012B0" w14:textId="77777777" w:rsidR="00E003AD" w:rsidRPr="0054161E" w:rsidRDefault="00E003AD" w:rsidP="0054161E">
            <w:pPr>
              <w:spacing w:line="360" w:lineRule="auto"/>
              <w:jc w:val="both"/>
            </w:pPr>
            <w:r w:rsidRPr="0054161E">
              <w:t>45 and above</w:t>
            </w:r>
          </w:p>
        </w:tc>
        <w:tc>
          <w:tcPr>
            <w:tcW w:w="0" w:type="auto"/>
            <w:hideMark/>
          </w:tcPr>
          <w:p w14:paraId="0F79E3B3" w14:textId="77777777" w:rsidR="00E003AD" w:rsidRPr="0054161E" w:rsidRDefault="00E003AD" w:rsidP="0054161E">
            <w:pPr>
              <w:spacing w:line="360" w:lineRule="auto"/>
              <w:jc w:val="both"/>
            </w:pPr>
            <w:r w:rsidRPr="0054161E">
              <w:t>35%</w:t>
            </w:r>
          </w:p>
        </w:tc>
      </w:tr>
      <w:tr w:rsidR="00E003AD" w:rsidRPr="0054161E" w14:paraId="2F49AE75" w14:textId="77777777" w:rsidTr="000000E9">
        <w:trPr>
          <w:trHeight w:val="689"/>
        </w:trPr>
        <w:tc>
          <w:tcPr>
            <w:tcW w:w="0" w:type="auto"/>
            <w:hideMark/>
          </w:tcPr>
          <w:p w14:paraId="579E648B" w14:textId="77777777" w:rsidR="00E003AD" w:rsidRPr="0054161E" w:rsidRDefault="00E003AD" w:rsidP="0054161E">
            <w:pPr>
              <w:spacing w:line="360" w:lineRule="auto"/>
              <w:jc w:val="both"/>
            </w:pPr>
            <w:r w:rsidRPr="0054161E">
              <w:t>Teaching Experience</w:t>
            </w:r>
          </w:p>
        </w:tc>
        <w:tc>
          <w:tcPr>
            <w:tcW w:w="0" w:type="auto"/>
            <w:hideMark/>
          </w:tcPr>
          <w:p w14:paraId="7283FCDD" w14:textId="77777777" w:rsidR="00E003AD" w:rsidRPr="0054161E" w:rsidRDefault="00E003AD" w:rsidP="0054161E">
            <w:pPr>
              <w:spacing w:line="360" w:lineRule="auto"/>
              <w:jc w:val="both"/>
            </w:pPr>
            <w:r w:rsidRPr="0054161E">
              <w:t>&lt;5 years</w:t>
            </w:r>
          </w:p>
        </w:tc>
        <w:tc>
          <w:tcPr>
            <w:tcW w:w="0" w:type="auto"/>
            <w:hideMark/>
          </w:tcPr>
          <w:p w14:paraId="4C88985B" w14:textId="77777777" w:rsidR="00E003AD" w:rsidRPr="0054161E" w:rsidRDefault="00E003AD" w:rsidP="0054161E">
            <w:pPr>
              <w:spacing w:line="360" w:lineRule="auto"/>
              <w:jc w:val="both"/>
            </w:pPr>
            <w:r w:rsidRPr="0054161E">
              <w:t>18%</w:t>
            </w:r>
          </w:p>
        </w:tc>
      </w:tr>
      <w:tr w:rsidR="00E003AD" w:rsidRPr="0054161E" w14:paraId="49012EBD" w14:textId="77777777" w:rsidTr="000000E9">
        <w:trPr>
          <w:trHeight w:val="658"/>
        </w:trPr>
        <w:tc>
          <w:tcPr>
            <w:tcW w:w="0" w:type="auto"/>
            <w:hideMark/>
          </w:tcPr>
          <w:p w14:paraId="38B67859" w14:textId="77777777" w:rsidR="00E003AD" w:rsidRPr="0054161E" w:rsidRDefault="00E003AD" w:rsidP="0054161E">
            <w:pPr>
              <w:spacing w:line="360" w:lineRule="auto"/>
              <w:jc w:val="both"/>
            </w:pPr>
          </w:p>
        </w:tc>
        <w:tc>
          <w:tcPr>
            <w:tcW w:w="0" w:type="auto"/>
            <w:hideMark/>
          </w:tcPr>
          <w:p w14:paraId="4B33D0DD" w14:textId="77777777" w:rsidR="00E003AD" w:rsidRPr="0054161E" w:rsidRDefault="00E003AD" w:rsidP="0054161E">
            <w:pPr>
              <w:spacing w:line="360" w:lineRule="auto"/>
              <w:jc w:val="both"/>
            </w:pPr>
            <w:r w:rsidRPr="0054161E">
              <w:t>5–15 years</w:t>
            </w:r>
          </w:p>
        </w:tc>
        <w:tc>
          <w:tcPr>
            <w:tcW w:w="0" w:type="auto"/>
            <w:hideMark/>
          </w:tcPr>
          <w:p w14:paraId="1DE082A8" w14:textId="77777777" w:rsidR="00E003AD" w:rsidRPr="0054161E" w:rsidRDefault="00E003AD" w:rsidP="0054161E">
            <w:pPr>
              <w:spacing w:line="360" w:lineRule="auto"/>
              <w:jc w:val="both"/>
            </w:pPr>
            <w:r w:rsidRPr="0054161E">
              <w:t>47%</w:t>
            </w:r>
          </w:p>
        </w:tc>
      </w:tr>
      <w:tr w:rsidR="00E003AD" w:rsidRPr="0054161E" w14:paraId="6AC86675" w14:textId="77777777" w:rsidTr="000000E9">
        <w:trPr>
          <w:trHeight w:val="719"/>
        </w:trPr>
        <w:tc>
          <w:tcPr>
            <w:tcW w:w="0" w:type="auto"/>
            <w:hideMark/>
          </w:tcPr>
          <w:p w14:paraId="4D6ADBFB" w14:textId="77777777" w:rsidR="00E003AD" w:rsidRPr="0054161E" w:rsidRDefault="00E003AD" w:rsidP="0054161E">
            <w:pPr>
              <w:spacing w:line="360" w:lineRule="auto"/>
              <w:jc w:val="both"/>
            </w:pPr>
          </w:p>
        </w:tc>
        <w:tc>
          <w:tcPr>
            <w:tcW w:w="0" w:type="auto"/>
            <w:hideMark/>
          </w:tcPr>
          <w:p w14:paraId="1786056D" w14:textId="77777777" w:rsidR="00E003AD" w:rsidRPr="0054161E" w:rsidRDefault="00E003AD" w:rsidP="0054161E">
            <w:pPr>
              <w:spacing w:line="360" w:lineRule="auto"/>
              <w:jc w:val="both"/>
            </w:pPr>
            <w:r w:rsidRPr="0054161E">
              <w:t>&gt;15 years</w:t>
            </w:r>
          </w:p>
        </w:tc>
        <w:tc>
          <w:tcPr>
            <w:tcW w:w="0" w:type="auto"/>
            <w:hideMark/>
          </w:tcPr>
          <w:p w14:paraId="0B8AE6E4" w14:textId="77777777" w:rsidR="00E003AD" w:rsidRPr="0054161E" w:rsidRDefault="00E003AD" w:rsidP="0054161E">
            <w:pPr>
              <w:spacing w:line="360" w:lineRule="auto"/>
              <w:jc w:val="both"/>
            </w:pPr>
            <w:r w:rsidRPr="0054161E">
              <w:t>35%</w:t>
            </w:r>
          </w:p>
        </w:tc>
      </w:tr>
    </w:tbl>
    <w:p w14:paraId="3B949F95" w14:textId="23EC0784" w:rsidR="00DB3660" w:rsidRPr="0054161E" w:rsidRDefault="00DB3660" w:rsidP="0054161E">
      <w:pPr>
        <w:pStyle w:val="Heading2"/>
        <w:spacing w:line="360" w:lineRule="auto"/>
        <w:rPr>
          <w:rFonts w:eastAsia="Times New Roman" w:cs="Times New Roman"/>
          <w:b w:val="0"/>
          <w:kern w:val="0"/>
          <w:szCs w:val="24"/>
          <w:lang w:val="en-US" w:eastAsia="en-GB"/>
          <w14:ligatures w14:val="none"/>
        </w:rPr>
      </w:pPr>
      <w:r w:rsidRPr="0054161E">
        <w:rPr>
          <w:rFonts w:eastAsia="Times New Roman" w:cs="Times New Roman"/>
          <w:b w:val="0"/>
          <w:kern w:val="0"/>
          <w:szCs w:val="24"/>
          <w:lang w:val="en-US" w:eastAsia="en-GB"/>
          <w14:ligatures w14:val="none"/>
        </w:rPr>
        <w:t>The major part of participants consisted of mid-career teachers, which is comparable to fragmentation in the area of Malaysia education studies on the t</w:t>
      </w:r>
      <w:r w:rsidR="0054161E">
        <w:rPr>
          <w:rFonts w:eastAsia="Times New Roman" w:cs="Times New Roman"/>
          <w:b w:val="0"/>
          <w:kern w:val="0"/>
          <w:szCs w:val="24"/>
          <w:lang w:val="en-US" w:eastAsia="en-GB"/>
          <w14:ligatures w14:val="none"/>
        </w:rPr>
        <w:t>opic of stress (Pau et al., 2022</w:t>
      </w:r>
      <w:r w:rsidRPr="0054161E">
        <w:rPr>
          <w:rFonts w:eastAsia="Times New Roman" w:cs="Times New Roman"/>
          <w:b w:val="0"/>
          <w:kern w:val="0"/>
          <w:szCs w:val="24"/>
          <w:lang w:val="en-US" w:eastAsia="en-GB"/>
          <w14:ligatures w14:val="none"/>
        </w:rPr>
        <w:t>).</w:t>
      </w:r>
    </w:p>
    <w:p w14:paraId="6BBDD94E" w14:textId="4FBAEDF8" w:rsidR="00E003AD" w:rsidRPr="0054161E" w:rsidRDefault="00E003AD" w:rsidP="0054161E">
      <w:pPr>
        <w:pStyle w:val="Heading2"/>
        <w:spacing w:line="360" w:lineRule="auto"/>
        <w:rPr>
          <w:rFonts w:cs="Times New Roman"/>
        </w:rPr>
      </w:pPr>
      <w:r w:rsidRPr="0054161E">
        <w:rPr>
          <w:rFonts w:cs="Times New Roman"/>
        </w:rPr>
        <w:t>5.3 Descriptive Statistics</w:t>
      </w:r>
    </w:p>
    <w:tbl>
      <w:tblPr>
        <w:tblStyle w:val="TableGrid"/>
        <w:tblW w:w="9800" w:type="dxa"/>
        <w:tblLook w:val="04A0" w:firstRow="1" w:lastRow="0" w:firstColumn="1" w:lastColumn="0" w:noHBand="0" w:noVBand="1"/>
      </w:tblPr>
      <w:tblGrid>
        <w:gridCol w:w="4576"/>
        <w:gridCol w:w="1200"/>
        <w:gridCol w:w="1000"/>
        <w:gridCol w:w="3024"/>
      </w:tblGrid>
      <w:tr w:rsidR="00E003AD" w:rsidRPr="0054161E" w14:paraId="4FDB6757" w14:textId="77777777" w:rsidTr="000000E9">
        <w:trPr>
          <w:trHeight w:val="530"/>
        </w:trPr>
        <w:tc>
          <w:tcPr>
            <w:tcW w:w="0" w:type="auto"/>
            <w:hideMark/>
          </w:tcPr>
          <w:p w14:paraId="6D467D98" w14:textId="77777777" w:rsidR="00E003AD" w:rsidRPr="0054161E" w:rsidRDefault="00E003AD" w:rsidP="0054161E">
            <w:pPr>
              <w:spacing w:line="360" w:lineRule="auto"/>
              <w:jc w:val="both"/>
            </w:pPr>
            <w:r w:rsidRPr="0054161E">
              <w:t>Variable</w:t>
            </w:r>
          </w:p>
        </w:tc>
        <w:tc>
          <w:tcPr>
            <w:tcW w:w="0" w:type="auto"/>
            <w:hideMark/>
          </w:tcPr>
          <w:p w14:paraId="444D1E97" w14:textId="77777777" w:rsidR="00E003AD" w:rsidRPr="0054161E" w:rsidRDefault="00E003AD" w:rsidP="0054161E">
            <w:pPr>
              <w:spacing w:line="360" w:lineRule="auto"/>
              <w:jc w:val="both"/>
            </w:pPr>
            <w:r w:rsidRPr="0054161E">
              <w:t>Mean</w:t>
            </w:r>
          </w:p>
        </w:tc>
        <w:tc>
          <w:tcPr>
            <w:tcW w:w="0" w:type="auto"/>
            <w:hideMark/>
          </w:tcPr>
          <w:p w14:paraId="5D9B4FC2" w14:textId="77777777" w:rsidR="00E003AD" w:rsidRPr="0054161E" w:rsidRDefault="00E003AD" w:rsidP="0054161E">
            <w:pPr>
              <w:spacing w:line="360" w:lineRule="auto"/>
              <w:jc w:val="both"/>
            </w:pPr>
            <w:r w:rsidRPr="0054161E">
              <w:t>SD</w:t>
            </w:r>
          </w:p>
        </w:tc>
        <w:tc>
          <w:tcPr>
            <w:tcW w:w="0" w:type="auto"/>
            <w:hideMark/>
          </w:tcPr>
          <w:p w14:paraId="2A4FBB91" w14:textId="77777777" w:rsidR="00E003AD" w:rsidRPr="0054161E" w:rsidRDefault="00E003AD" w:rsidP="0054161E">
            <w:pPr>
              <w:spacing w:line="360" w:lineRule="auto"/>
              <w:jc w:val="both"/>
            </w:pPr>
            <w:r w:rsidRPr="0054161E">
              <w:t>Interpretation</w:t>
            </w:r>
          </w:p>
        </w:tc>
      </w:tr>
      <w:tr w:rsidR="00E003AD" w:rsidRPr="0054161E" w14:paraId="11AF6164" w14:textId="77777777" w:rsidTr="000000E9">
        <w:trPr>
          <w:trHeight w:val="530"/>
        </w:trPr>
        <w:tc>
          <w:tcPr>
            <w:tcW w:w="0" w:type="auto"/>
            <w:hideMark/>
          </w:tcPr>
          <w:p w14:paraId="2F186141" w14:textId="77777777" w:rsidR="00E003AD" w:rsidRPr="0054161E" w:rsidRDefault="00E003AD" w:rsidP="0054161E">
            <w:pPr>
              <w:spacing w:line="360" w:lineRule="auto"/>
              <w:jc w:val="both"/>
            </w:pPr>
            <w:r w:rsidRPr="0054161E">
              <w:t>Job Stress</w:t>
            </w:r>
          </w:p>
        </w:tc>
        <w:tc>
          <w:tcPr>
            <w:tcW w:w="0" w:type="auto"/>
            <w:hideMark/>
          </w:tcPr>
          <w:p w14:paraId="5557BCA0" w14:textId="77777777" w:rsidR="00E003AD" w:rsidRPr="0054161E" w:rsidRDefault="00E003AD" w:rsidP="0054161E">
            <w:pPr>
              <w:spacing w:line="360" w:lineRule="auto"/>
              <w:jc w:val="both"/>
            </w:pPr>
            <w:r w:rsidRPr="0054161E">
              <w:t>3.71</w:t>
            </w:r>
          </w:p>
        </w:tc>
        <w:tc>
          <w:tcPr>
            <w:tcW w:w="0" w:type="auto"/>
            <w:hideMark/>
          </w:tcPr>
          <w:p w14:paraId="21EC20F1" w14:textId="77777777" w:rsidR="00E003AD" w:rsidRPr="0054161E" w:rsidRDefault="00E003AD" w:rsidP="0054161E">
            <w:pPr>
              <w:spacing w:line="360" w:lineRule="auto"/>
              <w:jc w:val="both"/>
            </w:pPr>
            <w:r w:rsidRPr="0054161E">
              <w:t>0.64</w:t>
            </w:r>
          </w:p>
        </w:tc>
        <w:tc>
          <w:tcPr>
            <w:tcW w:w="0" w:type="auto"/>
            <w:hideMark/>
          </w:tcPr>
          <w:p w14:paraId="7AB876B8" w14:textId="77777777" w:rsidR="00E003AD" w:rsidRPr="0054161E" w:rsidRDefault="00E003AD" w:rsidP="0054161E">
            <w:pPr>
              <w:spacing w:line="360" w:lineRule="auto"/>
              <w:jc w:val="both"/>
            </w:pPr>
            <w:r w:rsidRPr="0054161E">
              <w:t>Moderate to High</w:t>
            </w:r>
          </w:p>
        </w:tc>
      </w:tr>
      <w:tr w:rsidR="00E003AD" w:rsidRPr="0054161E" w14:paraId="5A77CDAB" w14:textId="77777777" w:rsidTr="000000E9">
        <w:trPr>
          <w:trHeight w:val="530"/>
        </w:trPr>
        <w:tc>
          <w:tcPr>
            <w:tcW w:w="0" w:type="auto"/>
            <w:hideMark/>
          </w:tcPr>
          <w:p w14:paraId="1037E610" w14:textId="77777777" w:rsidR="00E003AD" w:rsidRPr="0054161E" w:rsidRDefault="00E003AD" w:rsidP="0054161E">
            <w:pPr>
              <w:spacing w:line="360" w:lineRule="auto"/>
              <w:jc w:val="both"/>
            </w:pPr>
            <w:r w:rsidRPr="0054161E">
              <w:t>Mental Health Management</w:t>
            </w:r>
          </w:p>
        </w:tc>
        <w:tc>
          <w:tcPr>
            <w:tcW w:w="0" w:type="auto"/>
            <w:hideMark/>
          </w:tcPr>
          <w:p w14:paraId="4B81B826" w14:textId="77777777" w:rsidR="00E003AD" w:rsidRPr="0054161E" w:rsidRDefault="00E003AD" w:rsidP="0054161E">
            <w:pPr>
              <w:spacing w:line="360" w:lineRule="auto"/>
              <w:jc w:val="both"/>
            </w:pPr>
            <w:r w:rsidRPr="0054161E">
              <w:t>3.45</w:t>
            </w:r>
          </w:p>
        </w:tc>
        <w:tc>
          <w:tcPr>
            <w:tcW w:w="0" w:type="auto"/>
            <w:hideMark/>
          </w:tcPr>
          <w:p w14:paraId="4A825675" w14:textId="77777777" w:rsidR="00E003AD" w:rsidRPr="0054161E" w:rsidRDefault="00E003AD" w:rsidP="0054161E">
            <w:pPr>
              <w:spacing w:line="360" w:lineRule="auto"/>
              <w:jc w:val="both"/>
            </w:pPr>
            <w:r w:rsidRPr="0054161E">
              <w:t>0.72</w:t>
            </w:r>
          </w:p>
        </w:tc>
        <w:tc>
          <w:tcPr>
            <w:tcW w:w="0" w:type="auto"/>
            <w:hideMark/>
          </w:tcPr>
          <w:p w14:paraId="053B9961" w14:textId="77777777" w:rsidR="00E003AD" w:rsidRPr="0054161E" w:rsidRDefault="00E003AD" w:rsidP="0054161E">
            <w:pPr>
              <w:spacing w:line="360" w:lineRule="auto"/>
              <w:jc w:val="both"/>
            </w:pPr>
            <w:r w:rsidRPr="0054161E">
              <w:t>Moderate</w:t>
            </w:r>
          </w:p>
        </w:tc>
      </w:tr>
      <w:tr w:rsidR="00E003AD" w:rsidRPr="0054161E" w14:paraId="581B628C" w14:textId="77777777" w:rsidTr="000000E9">
        <w:trPr>
          <w:trHeight w:val="530"/>
        </w:trPr>
        <w:tc>
          <w:tcPr>
            <w:tcW w:w="0" w:type="auto"/>
            <w:hideMark/>
          </w:tcPr>
          <w:p w14:paraId="4119F223" w14:textId="77777777" w:rsidR="00E003AD" w:rsidRPr="0054161E" w:rsidRDefault="00E003AD" w:rsidP="0054161E">
            <w:pPr>
              <w:spacing w:line="360" w:lineRule="auto"/>
              <w:jc w:val="both"/>
            </w:pPr>
            <w:r w:rsidRPr="0054161E">
              <w:t>Job Performance</w:t>
            </w:r>
          </w:p>
        </w:tc>
        <w:tc>
          <w:tcPr>
            <w:tcW w:w="0" w:type="auto"/>
            <w:hideMark/>
          </w:tcPr>
          <w:p w14:paraId="1B6AFA77" w14:textId="77777777" w:rsidR="00E003AD" w:rsidRPr="0054161E" w:rsidRDefault="00E003AD" w:rsidP="0054161E">
            <w:pPr>
              <w:spacing w:line="360" w:lineRule="auto"/>
              <w:jc w:val="both"/>
            </w:pPr>
            <w:r w:rsidRPr="0054161E">
              <w:t>3.82</w:t>
            </w:r>
          </w:p>
        </w:tc>
        <w:tc>
          <w:tcPr>
            <w:tcW w:w="0" w:type="auto"/>
            <w:hideMark/>
          </w:tcPr>
          <w:p w14:paraId="72176139" w14:textId="77777777" w:rsidR="00E003AD" w:rsidRPr="0054161E" w:rsidRDefault="00E003AD" w:rsidP="0054161E">
            <w:pPr>
              <w:spacing w:line="360" w:lineRule="auto"/>
              <w:jc w:val="both"/>
            </w:pPr>
            <w:r w:rsidRPr="0054161E">
              <w:t>0.58</w:t>
            </w:r>
          </w:p>
        </w:tc>
        <w:tc>
          <w:tcPr>
            <w:tcW w:w="0" w:type="auto"/>
            <w:hideMark/>
          </w:tcPr>
          <w:p w14:paraId="05F9B82E" w14:textId="77777777" w:rsidR="00E003AD" w:rsidRPr="0054161E" w:rsidRDefault="00E003AD" w:rsidP="0054161E">
            <w:pPr>
              <w:spacing w:line="360" w:lineRule="auto"/>
              <w:jc w:val="both"/>
            </w:pPr>
            <w:r w:rsidRPr="0054161E">
              <w:t>High</w:t>
            </w:r>
          </w:p>
        </w:tc>
      </w:tr>
    </w:tbl>
    <w:p w14:paraId="6E780A49" w14:textId="77777777" w:rsidR="00DB3660" w:rsidRPr="0054161E" w:rsidRDefault="00DB3660" w:rsidP="0054161E">
      <w:pPr>
        <w:pStyle w:val="Heading2"/>
        <w:spacing w:line="360" w:lineRule="auto"/>
        <w:jc w:val="both"/>
        <w:rPr>
          <w:rFonts w:eastAsia="Times New Roman" w:cs="Times New Roman"/>
          <w:b w:val="0"/>
          <w:kern w:val="0"/>
          <w:szCs w:val="24"/>
          <w:lang w:val="en-US" w:eastAsia="en-GB"/>
          <w14:ligatures w14:val="none"/>
        </w:rPr>
      </w:pPr>
      <w:r w:rsidRPr="0054161E">
        <w:rPr>
          <w:rFonts w:eastAsia="Times New Roman" w:cs="Times New Roman"/>
          <w:b w:val="0"/>
          <w:kern w:val="0"/>
          <w:szCs w:val="24"/>
          <w:lang w:val="en-US" w:eastAsia="en-GB"/>
          <w14:ligatures w14:val="none"/>
        </w:rPr>
        <w:t>The teachers expressed moderate-to-high levels of job stress, yet the job performance was relatively high, hence adaptive coping behavior despite the pressure, which is also consistent with the results of the Hatta and Abdullah (2020) and Zhang (2024) studies.</w:t>
      </w:r>
    </w:p>
    <w:p w14:paraId="5DAAE7A2" w14:textId="0E2F74D4" w:rsidR="00E003AD" w:rsidRPr="0054161E" w:rsidRDefault="00E003AD" w:rsidP="0054161E">
      <w:pPr>
        <w:pStyle w:val="Heading2"/>
        <w:spacing w:line="360" w:lineRule="auto"/>
        <w:rPr>
          <w:rFonts w:cs="Times New Roman"/>
        </w:rPr>
      </w:pPr>
      <w:r w:rsidRPr="0054161E">
        <w:rPr>
          <w:rFonts w:cs="Times New Roman"/>
        </w:rPr>
        <w:t>5.4 Reliability and Validity Results</w:t>
      </w:r>
    </w:p>
    <w:tbl>
      <w:tblPr>
        <w:tblStyle w:val="TableGrid"/>
        <w:tblW w:w="10245" w:type="dxa"/>
        <w:tblLook w:val="04A0" w:firstRow="1" w:lastRow="0" w:firstColumn="1" w:lastColumn="0" w:noHBand="0" w:noVBand="1"/>
      </w:tblPr>
      <w:tblGrid>
        <w:gridCol w:w="4090"/>
        <w:gridCol w:w="2122"/>
        <w:gridCol w:w="894"/>
        <w:gridCol w:w="998"/>
        <w:gridCol w:w="2141"/>
      </w:tblGrid>
      <w:tr w:rsidR="00E003AD" w:rsidRPr="0054161E" w14:paraId="38080216" w14:textId="77777777" w:rsidTr="000000E9">
        <w:trPr>
          <w:trHeight w:val="601"/>
        </w:trPr>
        <w:tc>
          <w:tcPr>
            <w:tcW w:w="0" w:type="auto"/>
            <w:hideMark/>
          </w:tcPr>
          <w:p w14:paraId="008518BC" w14:textId="77777777" w:rsidR="00E003AD" w:rsidRPr="0054161E" w:rsidRDefault="00E003AD" w:rsidP="0054161E">
            <w:pPr>
              <w:spacing w:line="360" w:lineRule="auto"/>
              <w:jc w:val="both"/>
            </w:pPr>
            <w:r w:rsidRPr="0054161E">
              <w:t>Construct</w:t>
            </w:r>
          </w:p>
        </w:tc>
        <w:tc>
          <w:tcPr>
            <w:tcW w:w="0" w:type="auto"/>
            <w:hideMark/>
          </w:tcPr>
          <w:p w14:paraId="0D12977A" w14:textId="77777777" w:rsidR="00E003AD" w:rsidRPr="0054161E" w:rsidRDefault="00E003AD" w:rsidP="0054161E">
            <w:pPr>
              <w:spacing w:line="360" w:lineRule="auto"/>
              <w:jc w:val="both"/>
            </w:pPr>
            <w:r w:rsidRPr="0054161E">
              <w:t>Cronbach’s α</w:t>
            </w:r>
          </w:p>
        </w:tc>
        <w:tc>
          <w:tcPr>
            <w:tcW w:w="0" w:type="auto"/>
            <w:hideMark/>
          </w:tcPr>
          <w:p w14:paraId="1D49D91F" w14:textId="77777777" w:rsidR="00E003AD" w:rsidRPr="0054161E" w:rsidRDefault="00E003AD" w:rsidP="0054161E">
            <w:pPr>
              <w:spacing w:line="360" w:lineRule="auto"/>
              <w:jc w:val="both"/>
            </w:pPr>
            <w:r w:rsidRPr="0054161E">
              <w:t>CR</w:t>
            </w:r>
          </w:p>
        </w:tc>
        <w:tc>
          <w:tcPr>
            <w:tcW w:w="0" w:type="auto"/>
            <w:hideMark/>
          </w:tcPr>
          <w:p w14:paraId="351B4946" w14:textId="77777777" w:rsidR="00E003AD" w:rsidRPr="0054161E" w:rsidRDefault="00E003AD" w:rsidP="0054161E">
            <w:pPr>
              <w:spacing w:line="360" w:lineRule="auto"/>
              <w:jc w:val="both"/>
            </w:pPr>
            <w:r w:rsidRPr="0054161E">
              <w:t>AVE</w:t>
            </w:r>
          </w:p>
        </w:tc>
        <w:tc>
          <w:tcPr>
            <w:tcW w:w="0" w:type="auto"/>
            <w:hideMark/>
          </w:tcPr>
          <w:p w14:paraId="72D6DDCD" w14:textId="77777777" w:rsidR="00E003AD" w:rsidRPr="0054161E" w:rsidRDefault="00E003AD" w:rsidP="0054161E">
            <w:pPr>
              <w:spacing w:line="360" w:lineRule="auto"/>
              <w:jc w:val="both"/>
            </w:pPr>
            <w:r w:rsidRPr="0054161E">
              <w:t>Interpretation</w:t>
            </w:r>
          </w:p>
        </w:tc>
      </w:tr>
      <w:tr w:rsidR="00E003AD" w:rsidRPr="0054161E" w14:paraId="6197C189" w14:textId="77777777" w:rsidTr="000000E9">
        <w:trPr>
          <w:trHeight w:val="629"/>
        </w:trPr>
        <w:tc>
          <w:tcPr>
            <w:tcW w:w="0" w:type="auto"/>
            <w:hideMark/>
          </w:tcPr>
          <w:p w14:paraId="2644EAC6" w14:textId="77777777" w:rsidR="00E003AD" w:rsidRPr="0054161E" w:rsidRDefault="00E003AD" w:rsidP="0054161E">
            <w:pPr>
              <w:spacing w:line="360" w:lineRule="auto"/>
              <w:jc w:val="both"/>
            </w:pPr>
            <w:r w:rsidRPr="0054161E">
              <w:t>Job Stress</w:t>
            </w:r>
          </w:p>
        </w:tc>
        <w:tc>
          <w:tcPr>
            <w:tcW w:w="0" w:type="auto"/>
            <w:hideMark/>
          </w:tcPr>
          <w:p w14:paraId="3CEF6D2B" w14:textId="77777777" w:rsidR="00E003AD" w:rsidRPr="0054161E" w:rsidRDefault="00E003AD" w:rsidP="0054161E">
            <w:pPr>
              <w:spacing w:line="360" w:lineRule="auto"/>
              <w:jc w:val="both"/>
            </w:pPr>
            <w:r w:rsidRPr="0054161E">
              <w:t>0.88</w:t>
            </w:r>
          </w:p>
        </w:tc>
        <w:tc>
          <w:tcPr>
            <w:tcW w:w="0" w:type="auto"/>
            <w:hideMark/>
          </w:tcPr>
          <w:p w14:paraId="483BF026" w14:textId="77777777" w:rsidR="00E003AD" w:rsidRPr="0054161E" w:rsidRDefault="00E003AD" w:rsidP="0054161E">
            <w:pPr>
              <w:spacing w:line="360" w:lineRule="auto"/>
              <w:jc w:val="both"/>
            </w:pPr>
            <w:r w:rsidRPr="0054161E">
              <w:t>0.90</w:t>
            </w:r>
          </w:p>
        </w:tc>
        <w:tc>
          <w:tcPr>
            <w:tcW w:w="0" w:type="auto"/>
            <w:hideMark/>
          </w:tcPr>
          <w:p w14:paraId="3E78C05D" w14:textId="77777777" w:rsidR="00E003AD" w:rsidRPr="0054161E" w:rsidRDefault="00E003AD" w:rsidP="0054161E">
            <w:pPr>
              <w:spacing w:line="360" w:lineRule="auto"/>
              <w:jc w:val="both"/>
            </w:pPr>
            <w:r w:rsidRPr="0054161E">
              <w:t>0.62</w:t>
            </w:r>
          </w:p>
        </w:tc>
        <w:tc>
          <w:tcPr>
            <w:tcW w:w="0" w:type="auto"/>
            <w:hideMark/>
          </w:tcPr>
          <w:p w14:paraId="39789277" w14:textId="77777777" w:rsidR="00E003AD" w:rsidRPr="0054161E" w:rsidRDefault="00E003AD" w:rsidP="0054161E">
            <w:pPr>
              <w:spacing w:line="360" w:lineRule="auto"/>
              <w:jc w:val="both"/>
            </w:pPr>
            <w:r w:rsidRPr="0054161E">
              <w:t>Reliable</w:t>
            </w:r>
          </w:p>
        </w:tc>
      </w:tr>
      <w:tr w:rsidR="00E003AD" w:rsidRPr="0054161E" w14:paraId="4C858C75" w14:textId="77777777" w:rsidTr="000000E9">
        <w:trPr>
          <w:trHeight w:val="629"/>
        </w:trPr>
        <w:tc>
          <w:tcPr>
            <w:tcW w:w="0" w:type="auto"/>
            <w:hideMark/>
          </w:tcPr>
          <w:p w14:paraId="15E88A9A" w14:textId="77777777" w:rsidR="00E003AD" w:rsidRPr="0054161E" w:rsidRDefault="00E003AD" w:rsidP="0054161E">
            <w:pPr>
              <w:spacing w:line="360" w:lineRule="auto"/>
              <w:jc w:val="both"/>
            </w:pPr>
            <w:r w:rsidRPr="0054161E">
              <w:t>Mental Health Management</w:t>
            </w:r>
          </w:p>
        </w:tc>
        <w:tc>
          <w:tcPr>
            <w:tcW w:w="0" w:type="auto"/>
            <w:hideMark/>
          </w:tcPr>
          <w:p w14:paraId="1519E3A8" w14:textId="77777777" w:rsidR="00E003AD" w:rsidRPr="0054161E" w:rsidRDefault="00E003AD" w:rsidP="0054161E">
            <w:pPr>
              <w:spacing w:line="360" w:lineRule="auto"/>
              <w:jc w:val="both"/>
            </w:pPr>
            <w:r w:rsidRPr="0054161E">
              <w:t>0.86</w:t>
            </w:r>
          </w:p>
        </w:tc>
        <w:tc>
          <w:tcPr>
            <w:tcW w:w="0" w:type="auto"/>
            <w:hideMark/>
          </w:tcPr>
          <w:p w14:paraId="1D3F4FDE" w14:textId="77777777" w:rsidR="00E003AD" w:rsidRPr="0054161E" w:rsidRDefault="00E003AD" w:rsidP="0054161E">
            <w:pPr>
              <w:spacing w:line="360" w:lineRule="auto"/>
              <w:jc w:val="both"/>
            </w:pPr>
            <w:r w:rsidRPr="0054161E">
              <w:t>0.89</w:t>
            </w:r>
          </w:p>
        </w:tc>
        <w:tc>
          <w:tcPr>
            <w:tcW w:w="0" w:type="auto"/>
            <w:hideMark/>
          </w:tcPr>
          <w:p w14:paraId="20E7B518" w14:textId="77777777" w:rsidR="00E003AD" w:rsidRPr="0054161E" w:rsidRDefault="00E003AD" w:rsidP="0054161E">
            <w:pPr>
              <w:spacing w:line="360" w:lineRule="auto"/>
              <w:jc w:val="both"/>
            </w:pPr>
            <w:r w:rsidRPr="0054161E">
              <w:t>0.57</w:t>
            </w:r>
          </w:p>
        </w:tc>
        <w:tc>
          <w:tcPr>
            <w:tcW w:w="0" w:type="auto"/>
            <w:hideMark/>
          </w:tcPr>
          <w:p w14:paraId="741B0B18" w14:textId="77777777" w:rsidR="00E003AD" w:rsidRPr="0054161E" w:rsidRDefault="00E003AD" w:rsidP="0054161E">
            <w:pPr>
              <w:spacing w:line="360" w:lineRule="auto"/>
              <w:jc w:val="both"/>
            </w:pPr>
            <w:r w:rsidRPr="0054161E">
              <w:t>Reliable</w:t>
            </w:r>
          </w:p>
        </w:tc>
      </w:tr>
      <w:tr w:rsidR="00E003AD" w:rsidRPr="0054161E" w14:paraId="1E83DDAA" w14:textId="77777777" w:rsidTr="000000E9">
        <w:trPr>
          <w:trHeight w:val="656"/>
        </w:trPr>
        <w:tc>
          <w:tcPr>
            <w:tcW w:w="0" w:type="auto"/>
            <w:hideMark/>
          </w:tcPr>
          <w:p w14:paraId="3A6A3E32" w14:textId="77777777" w:rsidR="00E003AD" w:rsidRPr="0054161E" w:rsidRDefault="00E003AD" w:rsidP="0054161E">
            <w:pPr>
              <w:spacing w:line="360" w:lineRule="auto"/>
              <w:jc w:val="both"/>
            </w:pPr>
            <w:r w:rsidRPr="0054161E">
              <w:t>Job Performance</w:t>
            </w:r>
          </w:p>
        </w:tc>
        <w:tc>
          <w:tcPr>
            <w:tcW w:w="0" w:type="auto"/>
            <w:hideMark/>
          </w:tcPr>
          <w:p w14:paraId="18E0C7E7" w14:textId="77777777" w:rsidR="00E003AD" w:rsidRPr="0054161E" w:rsidRDefault="00E003AD" w:rsidP="0054161E">
            <w:pPr>
              <w:spacing w:line="360" w:lineRule="auto"/>
              <w:jc w:val="both"/>
            </w:pPr>
            <w:r w:rsidRPr="0054161E">
              <w:t>0.91</w:t>
            </w:r>
          </w:p>
        </w:tc>
        <w:tc>
          <w:tcPr>
            <w:tcW w:w="0" w:type="auto"/>
            <w:hideMark/>
          </w:tcPr>
          <w:p w14:paraId="0261A431" w14:textId="77777777" w:rsidR="00E003AD" w:rsidRPr="0054161E" w:rsidRDefault="00E003AD" w:rsidP="0054161E">
            <w:pPr>
              <w:spacing w:line="360" w:lineRule="auto"/>
              <w:jc w:val="both"/>
            </w:pPr>
            <w:r w:rsidRPr="0054161E">
              <w:t>0.93</w:t>
            </w:r>
          </w:p>
        </w:tc>
        <w:tc>
          <w:tcPr>
            <w:tcW w:w="0" w:type="auto"/>
            <w:hideMark/>
          </w:tcPr>
          <w:p w14:paraId="76E492E9" w14:textId="77777777" w:rsidR="00E003AD" w:rsidRPr="0054161E" w:rsidRDefault="00E003AD" w:rsidP="0054161E">
            <w:pPr>
              <w:spacing w:line="360" w:lineRule="auto"/>
              <w:jc w:val="both"/>
            </w:pPr>
            <w:r w:rsidRPr="0054161E">
              <w:t>0.68</w:t>
            </w:r>
          </w:p>
        </w:tc>
        <w:tc>
          <w:tcPr>
            <w:tcW w:w="0" w:type="auto"/>
            <w:hideMark/>
          </w:tcPr>
          <w:p w14:paraId="39E4EDCE" w14:textId="77777777" w:rsidR="00E003AD" w:rsidRPr="0054161E" w:rsidRDefault="00E003AD" w:rsidP="0054161E">
            <w:pPr>
              <w:spacing w:line="360" w:lineRule="auto"/>
              <w:jc w:val="both"/>
            </w:pPr>
            <w:r w:rsidRPr="0054161E">
              <w:t>Reliable</w:t>
            </w:r>
          </w:p>
        </w:tc>
      </w:tr>
    </w:tbl>
    <w:p w14:paraId="18629560" w14:textId="77777777" w:rsidR="00DB3660" w:rsidRPr="0054161E" w:rsidRDefault="00DB3660" w:rsidP="0054161E">
      <w:pPr>
        <w:pStyle w:val="Heading2"/>
        <w:spacing w:line="360" w:lineRule="auto"/>
        <w:rPr>
          <w:rFonts w:eastAsia="Times New Roman" w:cs="Times New Roman"/>
          <w:b w:val="0"/>
          <w:kern w:val="0"/>
          <w:szCs w:val="24"/>
          <w:lang w:val="en-US" w:eastAsia="en-GB"/>
          <w14:ligatures w14:val="none"/>
        </w:rPr>
      </w:pPr>
      <w:r w:rsidRPr="0054161E">
        <w:rPr>
          <w:rFonts w:eastAsia="Times New Roman" w:cs="Times New Roman"/>
          <w:b w:val="0"/>
          <w:kern w:val="0"/>
          <w:szCs w:val="24"/>
          <w:lang w:val="en-US" w:eastAsia="en-GB"/>
          <w14:ligatures w14:val="none"/>
        </w:rPr>
        <w:lastRenderedPageBreak/>
        <w:t xml:space="preserve">Constructs did not exceed the recommended values </w:t>
      </w:r>
      <w:proofErr w:type="gramStart"/>
      <w:r w:rsidRPr="0054161E">
        <w:rPr>
          <w:rFonts w:eastAsia="Times New Roman" w:cs="Times New Roman"/>
          <w:b w:val="0"/>
          <w:kern w:val="0"/>
          <w:szCs w:val="24"/>
          <w:lang w:val="en-US" w:eastAsia="en-GB"/>
          <w14:ligatures w14:val="none"/>
        </w:rPr>
        <w:t>( a</w:t>
      </w:r>
      <w:proofErr w:type="gramEnd"/>
      <w:r w:rsidRPr="0054161E">
        <w:rPr>
          <w:rFonts w:eastAsia="Times New Roman" w:cs="Times New Roman"/>
          <w:b w:val="0"/>
          <w:kern w:val="0"/>
          <w:szCs w:val="24"/>
          <w:lang w:val="en-US" w:eastAsia="en-GB"/>
          <w14:ligatures w14:val="none"/>
        </w:rPr>
        <w:t xml:space="preserve">&gt; 0.70; AVE&gt; 0.50), which confirms the high scores in internal constants and convergent validity (Zhang, 2024; </w:t>
      </w:r>
      <w:proofErr w:type="spellStart"/>
      <w:r w:rsidRPr="0054161E">
        <w:rPr>
          <w:rFonts w:eastAsia="Times New Roman" w:cs="Times New Roman"/>
          <w:b w:val="0"/>
          <w:kern w:val="0"/>
          <w:szCs w:val="24"/>
          <w:lang w:val="en-US" w:eastAsia="en-GB"/>
          <w14:ligatures w14:val="none"/>
        </w:rPr>
        <w:t>Sakirun</w:t>
      </w:r>
      <w:proofErr w:type="spellEnd"/>
      <w:r w:rsidRPr="0054161E">
        <w:rPr>
          <w:rFonts w:eastAsia="Times New Roman" w:cs="Times New Roman"/>
          <w:b w:val="0"/>
          <w:kern w:val="0"/>
          <w:szCs w:val="24"/>
          <w:lang w:val="en-US" w:eastAsia="en-GB"/>
          <w14:ligatures w14:val="none"/>
        </w:rPr>
        <w:t xml:space="preserve"> and </w:t>
      </w:r>
      <w:proofErr w:type="spellStart"/>
      <w:r w:rsidRPr="0054161E">
        <w:rPr>
          <w:rFonts w:eastAsia="Times New Roman" w:cs="Times New Roman"/>
          <w:b w:val="0"/>
          <w:kern w:val="0"/>
          <w:szCs w:val="24"/>
          <w:lang w:val="en-US" w:eastAsia="en-GB"/>
          <w14:ligatures w14:val="none"/>
        </w:rPr>
        <w:t>Dousin</w:t>
      </w:r>
      <w:proofErr w:type="spellEnd"/>
      <w:r w:rsidRPr="0054161E">
        <w:rPr>
          <w:rFonts w:eastAsia="Times New Roman" w:cs="Times New Roman"/>
          <w:b w:val="0"/>
          <w:kern w:val="0"/>
          <w:szCs w:val="24"/>
          <w:lang w:val="en-US" w:eastAsia="en-GB"/>
          <w14:ligatures w14:val="none"/>
        </w:rPr>
        <w:t>, 2022).</w:t>
      </w:r>
    </w:p>
    <w:p w14:paraId="67D89C6B" w14:textId="190933B8" w:rsidR="00E003AD" w:rsidRPr="0054161E" w:rsidRDefault="00E003AD" w:rsidP="0054161E">
      <w:pPr>
        <w:pStyle w:val="Heading2"/>
        <w:spacing w:line="360" w:lineRule="auto"/>
        <w:rPr>
          <w:rFonts w:cs="Times New Roman"/>
        </w:rPr>
      </w:pPr>
      <w:r w:rsidRPr="0054161E">
        <w:rPr>
          <w:rFonts w:cs="Times New Roman"/>
        </w:rPr>
        <w:t>5.5 Correlation Analysis</w:t>
      </w:r>
    </w:p>
    <w:tbl>
      <w:tblPr>
        <w:tblStyle w:val="TableGrid"/>
        <w:tblW w:w="0" w:type="auto"/>
        <w:tblLook w:val="04A0" w:firstRow="1" w:lastRow="0" w:firstColumn="1" w:lastColumn="0" w:noHBand="0" w:noVBand="1"/>
      </w:tblPr>
      <w:tblGrid>
        <w:gridCol w:w="2909"/>
        <w:gridCol w:w="1183"/>
        <w:gridCol w:w="2909"/>
        <w:gridCol w:w="1836"/>
      </w:tblGrid>
      <w:tr w:rsidR="00E003AD" w:rsidRPr="0054161E" w14:paraId="6A1039E0" w14:textId="77777777" w:rsidTr="000000E9">
        <w:tc>
          <w:tcPr>
            <w:tcW w:w="0" w:type="auto"/>
            <w:hideMark/>
          </w:tcPr>
          <w:p w14:paraId="7BF5B2F9" w14:textId="77777777" w:rsidR="00E003AD" w:rsidRPr="0054161E" w:rsidRDefault="00E003AD" w:rsidP="0054161E">
            <w:pPr>
              <w:spacing w:line="360" w:lineRule="auto"/>
              <w:jc w:val="both"/>
            </w:pPr>
            <w:r w:rsidRPr="0054161E">
              <w:t>Variables</w:t>
            </w:r>
          </w:p>
        </w:tc>
        <w:tc>
          <w:tcPr>
            <w:tcW w:w="0" w:type="auto"/>
            <w:hideMark/>
          </w:tcPr>
          <w:p w14:paraId="1BDFEF33" w14:textId="77777777" w:rsidR="00E003AD" w:rsidRPr="0054161E" w:rsidRDefault="00E003AD" w:rsidP="0054161E">
            <w:pPr>
              <w:spacing w:line="360" w:lineRule="auto"/>
              <w:jc w:val="both"/>
            </w:pPr>
            <w:r w:rsidRPr="0054161E">
              <w:t>Job Stress</w:t>
            </w:r>
          </w:p>
        </w:tc>
        <w:tc>
          <w:tcPr>
            <w:tcW w:w="0" w:type="auto"/>
            <w:hideMark/>
          </w:tcPr>
          <w:p w14:paraId="78E82ADA" w14:textId="77777777" w:rsidR="00E003AD" w:rsidRPr="0054161E" w:rsidRDefault="00E003AD" w:rsidP="0054161E">
            <w:pPr>
              <w:spacing w:line="360" w:lineRule="auto"/>
              <w:jc w:val="both"/>
            </w:pPr>
            <w:r w:rsidRPr="0054161E">
              <w:t>Mental Health Management</w:t>
            </w:r>
          </w:p>
        </w:tc>
        <w:tc>
          <w:tcPr>
            <w:tcW w:w="0" w:type="auto"/>
            <w:hideMark/>
          </w:tcPr>
          <w:p w14:paraId="7DC0D74A" w14:textId="77777777" w:rsidR="00E003AD" w:rsidRPr="0054161E" w:rsidRDefault="00E003AD" w:rsidP="0054161E">
            <w:pPr>
              <w:spacing w:line="360" w:lineRule="auto"/>
              <w:jc w:val="both"/>
            </w:pPr>
            <w:r w:rsidRPr="0054161E">
              <w:t>Job Performance</w:t>
            </w:r>
          </w:p>
        </w:tc>
      </w:tr>
      <w:tr w:rsidR="00E003AD" w:rsidRPr="0054161E" w14:paraId="04428104" w14:textId="77777777" w:rsidTr="000000E9">
        <w:tc>
          <w:tcPr>
            <w:tcW w:w="0" w:type="auto"/>
            <w:hideMark/>
          </w:tcPr>
          <w:p w14:paraId="0B893A4B" w14:textId="77777777" w:rsidR="00E003AD" w:rsidRPr="0054161E" w:rsidRDefault="00E003AD" w:rsidP="0054161E">
            <w:pPr>
              <w:spacing w:line="360" w:lineRule="auto"/>
              <w:jc w:val="both"/>
            </w:pPr>
            <w:r w:rsidRPr="0054161E">
              <w:t>Job Stress</w:t>
            </w:r>
          </w:p>
        </w:tc>
        <w:tc>
          <w:tcPr>
            <w:tcW w:w="0" w:type="auto"/>
            <w:hideMark/>
          </w:tcPr>
          <w:p w14:paraId="2A8E02A6" w14:textId="77777777" w:rsidR="00E003AD" w:rsidRPr="0054161E" w:rsidRDefault="00E003AD" w:rsidP="0054161E">
            <w:pPr>
              <w:spacing w:line="360" w:lineRule="auto"/>
              <w:jc w:val="both"/>
            </w:pPr>
            <w:r w:rsidRPr="0054161E">
              <w:t>1</w:t>
            </w:r>
          </w:p>
        </w:tc>
        <w:tc>
          <w:tcPr>
            <w:tcW w:w="0" w:type="auto"/>
            <w:hideMark/>
          </w:tcPr>
          <w:p w14:paraId="25086503" w14:textId="77777777" w:rsidR="00E003AD" w:rsidRPr="0054161E" w:rsidRDefault="00E003AD" w:rsidP="0054161E">
            <w:pPr>
              <w:spacing w:line="360" w:lineRule="auto"/>
              <w:jc w:val="both"/>
            </w:pPr>
            <w:r w:rsidRPr="0054161E">
              <w:t>-0.53**</w:t>
            </w:r>
          </w:p>
        </w:tc>
        <w:tc>
          <w:tcPr>
            <w:tcW w:w="0" w:type="auto"/>
            <w:hideMark/>
          </w:tcPr>
          <w:p w14:paraId="4E17DB3D" w14:textId="77777777" w:rsidR="00E003AD" w:rsidRPr="0054161E" w:rsidRDefault="00E003AD" w:rsidP="0054161E">
            <w:pPr>
              <w:spacing w:line="360" w:lineRule="auto"/>
              <w:jc w:val="both"/>
            </w:pPr>
            <w:r w:rsidRPr="0054161E">
              <w:t>-0.46**</w:t>
            </w:r>
          </w:p>
        </w:tc>
      </w:tr>
      <w:tr w:rsidR="00E003AD" w:rsidRPr="0054161E" w14:paraId="449AACF9" w14:textId="77777777" w:rsidTr="000000E9">
        <w:tc>
          <w:tcPr>
            <w:tcW w:w="0" w:type="auto"/>
            <w:hideMark/>
          </w:tcPr>
          <w:p w14:paraId="065C1F5E" w14:textId="77777777" w:rsidR="00E003AD" w:rsidRPr="0054161E" w:rsidRDefault="00E003AD" w:rsidP="0054161E">
            <w:pPr>
              <w:spacing w:line="360" w:lineRule="auto"/>
              <w:jc w:val="both"/>
            </w:pPr>
            <w:r w:rsidRPr="0054161E">
              <w:t>Mental Health Management</w:t>
            </w:r>
          </w:p>
        </w:tc>
        <w:tc>
          <w:tcPr>
            <w:tcW w:w="0" w:type="auto"/>
            <w:hideMark/>
          </w:tcPr>
          <w:p w14:paraId="172C135F" w14:textId="77777777" w:rsidR="00E003AD" w:rsidRPr="0054161E" w:rsidRDefault="00E003AD" w:rsidP="0054161E">
            <w:pPr>
              <w:spacing w:line="360" w:lineRule="auto"/>
              <w:jc w:val="both"/>
            </w:pPr>
          </w:p>
        </w:tc>
        <w:tc>
          <w:tcPr>
            <w:tcW w:w="0" w:type="auto"/>
            <w:hideMark/>
          </w:tcPr>
          <w:p w14:paraId="10EFDC29" w14:textId="77777777" w:rsidR="00E003AD" w:rsidRPr="0054161E" w:rsidRDefault="00E003AD" w:rsidP="0054161E">
            <w:pPr>
              <w:spacing w:line="360" w:lineRule="auto"/>
              <w:jc w:val="both"/>
            </w:pPr>
            <w:r w:rsidRPr="0054161E">
              <w:t>1</w:t>
            </w:r>
          </w:p>
        </w:tc>
        <w:tc>
          <w:tcPr>
            <w:tcW w:w="0" w:type="auto"/>
            <w:hideMark/>
          </w:tcPr>
          <w:p w14:paraId="5CDDD0A8" w14:textId="77777777" w:rsidR="00E003AD" w:rsidRPr="0054161E" w:rsidRDefault="00E003AD" w:rsidP="0054161E">
            <w:pPr>
              <w:spacing w:line="360" w:lineRule="auto"/>
              <w:jc w:val="both"/>
            </w:pPr>
            <w:r w:rsidRPr="0054161E">
              <w:t>0.59**</w:t>
            </w:r>
          </w:p>
        </w:tc>
      </w:tr>
      <w:tr w:rsidR="00E003AD" w:rsidRPr="0054161E" w14:paraId="7FAE7EDA" w14:textId="77777777" w:rsidTr="000000E9">
        <w:tc>
          <w:tcPr>
            <w:tcW w:w="0" w:type="auto"/>
            <w:hideMark/>
          </w:tcPr>
          <w:p w14:paraId="7CEAB487" w14:textId="77777777" w:rsidR="00E003AD" w:rsidRPr="0054161E" w:rsidRDefault="00E003AD" w:rsidP="0054161E">
            <w:pPr>
              <w:spacing w:line="360" w:lineRule="auto"/>
              <w:jc w:val="both"/>
            </w:pPr>
            <w:r w:rsidRPr="0054161E">
              <w:t>Job Performance</w:t>
            </w:r>
          </w:p>
        </w:tc>
        <w:tc>
          <w:tcPr>
            <w:tcW w:w="0" w:type="auto"/>
            <w:hideMark/>
          </w:tcPr>
          <w:p w14:paraId="531CAAB5" w14:textId="77777777" w:rsidR="00E003AD" w:rsidRPr="0054161E" w:rsidRDefault="00E003AD" w:rsidP="0054161E">
            <w:pPr>
              <w:spacing w:line="360" w:lineRule="auto"/>
              <w:jc w:val="both"/>
            </w:pPr>
          </w:p>
        </w:tc>
        <w:tc>
          <w:tcPr>
            <w:tcW w:w="0" w:type="auto"/>
            <w:hideMark/>
          </w:tcPr>
          <w:p w14:paraId="0DCDD1C6" w14:textId="77777777" w:rsidR="00E003AD" w:rsidRPr="0054161E" w:rsidRDefault="00E003AD" w:rsidP="0054161E">
            <w:pPr>
              <w:spacing w:line="360" w:lineRule="auto"/>
              <w:jc w:val="both"/>
            </w:pPr>
          </w:p>
        </w:tc>
        <w:tc>
          <w:tcPr>
            <w:tcW w:w="0" w:type="auto"/>
            <w:hideMark/>
          </w:tcPr>
          <w:p w14:paraId="2BF5619D" w14:textId="77777777" w:rsidR="00E003AD" w:rsidRPr="0054161E" w:rsidRDefault="00E003AD" w:rsidP="0054161E">
            <w:pPr>
              <w:spacing w:line="360" w:lineRule="auto"/>
              <w:jc w:val="both"/>
            </w:pPr>
            <w:r w:rsidRPr="0054161E">
              <w:t>1</w:t>
            </w:r>
          </w:p>
        </w:tc>
      </w:tr>
    </w:tbl>
    <w:p w14:paraId="64456196" w14:textId="77777777" w:rsidR="00E003AD" w:rsidRPr="0054161E" w:rsidRDefault="00E003AD" w:rsidP="0054161E">
      <w:pPr>
        <w:spacing w:line="360" w:lineRule="auto"/>
        <w:jc w:val="both"/>
      </w:pPr>
      <w:r w:rsidRPr="0054161E">
        <w:t>Note: p &lt; 0.01 (2-tailed)</w:t>
      </w:r>
    </w:p>
    <w:p w14:paraId="54BDA303" w14:textId="77777777" w:rsidR="00E003AD" w:rsidRPr="0054161E" w:rsidRDefault="00E003AD" w:rsidP="0054161E">
      <w:pPr>
        <w:spacing w:line="360" w:lineRule="auto"/>
        <w:jc w:val="both"/>
        <w:rPr>
          <w:b/>
        </w:rPr>
      </w:pPr>
      <w:r w:rsidRPr="0054161E">
        <w:rPr>
          <w:b/>
        </w:rPr>
        <w:t>Results show:</w:t>
      </w:r>
    </w:p>
    <w:p w14:paraId="0A239D09" w14:textId="77777777" w:rsidR="00E003AD" w:rsidRPr="0054161E" w:rsidRDefault="00E003AD" w:rsidP="0054161E">
      <w:pPr>
        <w:spacing w:line="360" w:lineRule="auto"/>
        <w:jc w:val="both"/>
      </w:pPr>
      <w:r w:rsidRPr="0054161E">
        <w:t>Negative correlation between job stress and both mental health management (r = -0.53) and job performance (r = -0.46).</w:t>
      </w:r>
    </w:p>
    <w:p w14:paraId="134C07D0" w14:textId="77777777" w:rsidR="00E003AD" w:rsidRPr="0054161E" w:rsidRDefault="00E003AD" w:rsidP="0054161E">
      <w:pPr>
        <w:spacing w:line="360" w:lineRule="auto"/>
        <w:jc w:val="both"/>
      </w:pPr>
      <w:r w:rsidRPr="0054161E">
        <w:t>Positive correlation between mental health management and job performance (r = 0.59).</w:t>
      </w:r>
    </w:p>
    <w:p w14:paraId="22A19A9E" w14:textId="77777777" w:rsidR="00E003AD" w:rsidRPr="0054161E" w:rsidRDefault="00E003AD" w:rsidP="0054161E">
      <w:pPr>
        <w:pStyle w:val="Heading2"/>
        <w:spacing w:line="360" w:lineRule="auto"/>
        <w:rPr>
          <w:rFonts w:cs="Times New Roman"/>
        </w:rPr>
      </w:pPr>
      <w:r w:rsidRPr="0054161E">
        <w:rPr>
          <w:rFonts w:cs="Times New Roman"/>
        </w:rPr>
        <w:t>5.6 Regression and Mediation Analysis</w:t>
      </w:r>
    </w:p>
    <w:p w14:paraId="2CB56E00" w14:textId="77777777" w:rsidR="00E003AD" w:rsidRPr="0054161E" w:rsidRDefault="00E003AD" w:rsidP="0054161E">
      <w:pPr>
        <w:spacing w:line="360" w:lineRule="auto"/>
        <w:jc w:val="both"/>
        <w:rPr>
          <w:b/>
        </w:rPr>
      </w:pPr>
      <w:r w:rsidRPr="0054161E">
        <w:rPr>
          <w:b/>
        </w:rPr>
        <w:t>Direct Effects (Regression Paths)</w:t>
      </w:r>
    </w:p>
    <w:tbl>
      <w:tblPr>
        <w:tblStyle w:val="TableGrid"/>
        <w:tblW w:w="10173" w:type="dxa"/>
        <w:tblLook w:val="04A0" w:firstRow="1" w:lastRow="0" w:firstColumn="1" w:lastColumn="0" w:noHBand="0" w:noVBand="1"/>
      </w:tblPr>
      <w:tblGrid>
        <w:gridCol w:w="5441"/>
        <w:gridCol w:w="797"/>
        <w:gridCol w:w="983"/>
        <w:gridCol w:w="1042"/>
        <w:gridCol w:w="1910"/>
      </w:tblGrid>
      <w:tr w:rsidR="00E003AD" w:rsidRPr="0054161E" w14:paraId="7695D808" w14:textId="77777777" w:rsidTr="000000E9">
        <w:trPr>
          <w:trHeight w:val="551"/>
        </w:trPr>
        <w:tc>
          <w:tcPr>
            <w:tcW w:w="0" w:type="auto"/>
            <w:hideMark/>
          </w:tcPr>
          <w:p w14:paraId="4749BE3B" w14:textId="77777777" w:rsidR="00E003AD" w:rsidRPr="0054161E" w:rsidRDefault="00E003AD" w:rsidP="0054161E">
            <w:pPr>
              <w:spacing w:line="360" w:lineRule="auto"/>
              <w:jc w:val="both"/>
            </w:pPr>
            <w:r w:rsidRPr="0054161E">
              <w:t>Path</w:t>
            </w:r>
          </w:p>
        </w:tc>
        <w:tc>
          <w:tcPr>
            <w:tcW w:w="0" w:type="auto"/>
            <w:hideMark/>
          </w:tcPr>
          <w:p w14:paraId="7313BB2B" w14:textId="77777777" w:rsidR="00E003AD" w:rsidRPr="0054161E" w:rsidRDefault="00E003AD" w:rsidP="0054161E">
            <w:pPr>
              <w:spacing w:line="360" w:lineRule="auto"/>
              <w:jc w:val="both"/>
            </w:pPr>
            <w:r w:rsidRPr="0054161E">
              <w:t>β</w:t>
            </w:r>
          </w:p>
        </w:tc>
        <w:tc>
          <w:tcPr>
            <w:tcW w:w="0" w:type="auto"/>
            <w:hideMark/>
          </w:tcPr>
          <w:p w14:paraId="57004360" w14:textId="77777777" w:rsidR="00E003AD" w:rsidRPr="0054161E" w:rsidRDefault="00E003AD" w:rsidP="0054161E">
            <w:pPr>
              <w:spacing w:line="360" w:lineRule="auto"/>
              <w:jc w:val="both"/>
            </w:pPr>
            <w:r w:rsidRPr="0054161E">
              <w:t>t-value</w:t>
            </w:r>
          </w:p>
        </w:tc>
        <w:tc>
          <w:tcPr>
            <w:tcW w:w="0" w:type="auto"/>
            <w:hideMark/>
          </w:tcPr>
          <w:p w14:paraId="4025A326" w14:textId="77777777" w:rsidR="00E003AD" w:rsidRPr="0054161E" w:rsidRDefault="00E003AD" w:rsidP="0054161E">
            <w:pPr>
              <w:spacing w:line="360" w:lineRule="auto"/>
              <w:jc w:val="both"/>
            </w:pPr>
            <w:r w:rsidRPr="0054161E">
              <w:t>p-value</w:t>
            </w:r>
          </w:p>
        </w:tc>
        <w:tc>
          <w:tcPr>
            <w:tcW w:w="0" w:type="auto"/>
            <w:hideMark/>
          </w:tcPr>
          <w:p w14:paraId="7EF0CA82" w14:textId="77777777" w:rsidR="00E003AD" w:rsidRPr="0054161E" w:rsidRDefault="00E003AD" w:rsidP="0054161E">
            <w:pPr>
              <w:spacing w:line="360" w:lineRule="auto"/>
              <w:jc w:val="both"/>
            </w:pPr>
            <w:r w:rsidRPr="0054161E">
              <w:t>Result</w:t>
            </w:r>
          </w:p>
        </w:tc>
      </w:tr>
      <w:tr w:rsidR="00E003AD" w:rsidRPr="0054161E" w14:paraId="5948D13C" w14:textId="77777777" w:rsidTr="000000E9">
        <w:trPr>
          <w:trHeight w:val="527"/>
        </w:trPr>
        <w:tc>
          <w:tcPr>
            <w:tcW w:w="0" w:type="auto"/>
            <w:hideMark/>
          </w:tcPr>
          <w:p w14:paraId="6D8DA004" w14:textId="77777777" w:rsidR="00E003AD" w:rsidRPr="0054161E" w:rsidRDefault="00E003AD" w:rsidP="0054161E">
            <w:pPr>
              <w:spacing w:line="360" w:lineRule="auto"/>
              <w:jc w:val="both"/>
            </w:pPr>
            <w:r w:rsidRPr="0054161E">
              <w:t>Job Stress → Job Performance</w:t>
            </w:r>
          </w:p>
        </w:tc>
        <w:tc>
          <w:tcPr>
            <w:tcW w:w="0" w:type="auto"/>
            <w:hideMark/>
          </w:tcPr>
          <w:p w14:paraId="6D40B60E" w14:textId="77777777" w:rsidR="00E003AD" w:rsidRPr="0054161E" w:rsidRDefault="00E003AD" w:rsidP="0054161E">
            <w:pPr>
              <w:spacing w:line="360" w:lineRule="auto"/>
              <w:jc w:val="both"/>
            </w:pPr>
            <w:r w:rsidRPr="0054161E">
              <w:t>-0.37</w:t>
            </w:r>
          </w:p>
        </w:tc>
        <w:tc>
          <w:tcPr>
            <w:tcW w:w="0" w:type="auto"/>
            <w:hideMark/>
          </w:tcPr>
          <w:p w14:paraId="669539FC" w14:textId="77777777" w:rsidR="00E003AD" w:rsidRPr="0054161E" w:rsidRDefault="00E003AD" w:rsidP="0054161E">
            <w:pPr>
              <w:spacing w:line="360" w:lineRule="auto"/>
              <w:jc w:val="both"/>
            </w:pPr>
            <w:r w:rsidRPr="0054161E">
              <w:t>6.42</w:t>
            </w:r>
          </w:p>
        </w:tc>
        <w:tc>
          <w:tcPr>
            <w:tcW w:w="0" w:type="auto"/>
            <w:hideMark/>
          </w:tcPr>
          <w:p w14:paraId="05DE5EFA" w14:textId="77777777" w:rsidR="00E003AD" w:rsidRPr="0054161E" w:rsidRDefault="00E003AD" w:rsidP="0054161E">
            <w:pPr>
              <w:spacing w:line="360" w:lineRule="auto"/>
              <w:jc w:val="both"/>
            </w:pPr>
            <w:r w:rsidRPr="0054161E">
              <w:t>0.001</w:t>
            </w:r>
          </w:p>
        </w:tc>
        <w:tc>
          <w:tcPr>
            <w:tcW w:w="0" w:type="auto"/>
            <w:hideMark/>
          </w:tcPr>
          <w:p w14:paraId="3EEE5BE9" w14:textId="77777777" w:rsidR="00E003AD" w:rsidRPr="0054161E" w:rsidRDefault="00E003AD" w:rsidP="0054161E">
            <w:pPr>
              <w:spacing w:line="360" w:lineRule="auto"/>
              <w:jc w:val="both"/>
            </w:pPr>
            <w:r w:rsidRPr="0054161E">
              <w:t>Supported (H1)</w:t>
            </w:r>
          </w:p>
        </w:tc>
      </w:tr>
      <w:tr w:rsidR="00E003AD" w:rsidRPr="0054161E" w14:paraId="52C1EAB8" w14:textId="77777777" w:rsidTr="000000E9">
        <w:trPr>
          <w:trHeight w:val="551"/>
        </w:trPr>
        <w:tc>
          <w:tcPr>
            <w:tcW w:w="0" w:type="auto"/>
            <w:hideMark/>
          </w:tcPr>
          <w:p w14:paraId="598FD199" w14:textId="77777777" w:rsidR="00E003AD" w:rsidRPr="0054161E" w:rsidRDefault="00E003AD" w:rsidP="0054161E">
            <w:pPr>
              <w:spacing w:line="360" w:lineRule="auto"/>
              <w:jc w:val="both"/>
            </w:pPr>
            <w:r w:rsidRPr="0054161E">
              <w:t>Job Stress → Mental Health Management</w:t>
            </w:r>
          </w:p>
        </w:tc>
        <w:tc>
          <w:tcPr>
            <w:tcW w:w="0" w:type="auto"/>
            <w:hideMark/>
          </w:tcPr>
          <w:p w14:paraId="7D68BC83" w14:textId="77777777" w:rsidR="00E003AD" w:rsidRPr="0054161E" w:rsidRDefault="00E003AD" w:rsidP="0054161E">
            <w:pPr>
              <w:spacing w:line="360" w:lineRule="auto"/>
              <w:jc w:val="both"/>
            </w:pPr>
            <w:r w:rsidRPr="0054161E">
              <w:t>-0.51</w:t>
            </w:r>
          </w:p>
        </w:tc>
        <w:tc>
          <w:tcPr>
            <w:tcW w:w="0" w:type="auto"/>
            <w:hideMark/>
          </w:tcPr>
          <w:p w14:paraId="3614D6F1" w14:textId="77777777" w:rsidR="00E003AD" w:rsidRPr="0054161E" w:rsidRDefault="00E003AD" w:rsidP="0054161E">
            <w:pPr>
              <w:spacing w:line="360" w:lineRule="auto"/>
              <w:jc w:val="both"/>
            </w:pPr>
            <w:r w:rsidRPr="0054161E">
              <w:t>8.03</w:t>
            </w:r>
          </w:p>
        </w:tc>
        <w:tc>
          <w:tcPr>
            <w:tcW w:w="0" w:type="auto"/>
            <w:hideMark/>
          </w:tcPr>
          <w:p w14:paraId="58869DDC" w14:textId="77777777" w:rsidR="00E003AD" w:rsidRPr="0054161E" w:rsidRDefault="00E003AD" w:rsidP="0054161E">
            <w:pPr>
              <w:spacing w:line="360" w:lineRule="auto"/>
              <w:jc w:val="both"/>
            </w:pPr>
            <w:r w:rsidRPr="0054161E">
              <w:t>0.001</w:t>
            </w:r>
          </w:p>
        </w:tc>
        <w:tc>
          <w:tcPr>
            <w:tcW w:w="0" w:type="auto"/>
            <w:hideMark/>
          </w:tcPr>
          <w:p w14:paraId="3F62F79C" w14:textId="77777777" w:rsidR="00E003AD" w:rsidRPr="0054161E" w:rsidRDefault="00E003AD" w:rsidP="0054161E">
            <w:pPr>
              <w:spacing w:line="360" w:lineRule="auto"/>
              <w:jc w:val="both"/>
            </w:pPr>
            <w:r w:rsidRPr="0054161E">
              <w:t>Supported (H2)</w:t>
            </w:r>
          </w:p>
        </w:tc>
      </w:tr>
      <w:tr w:rsidR="00E003AD" w:rsidRPr="0054161E" w14:paraId="10EDAC01" w14:textId="77777777" w:rsidTr="000000E9">
        <w:trPr>
          <w:trHeight w:val="575"/>
        </w:trPr>
        <w:tc>
          <w:tcPr>
            <w:tcW w:w="0" w:type="auto"/>
            <w:hideMark/>
          </w:tcPr>
          <w:p w14:paraId="745686E2" w14:textId="77777777" w:rsidR="00E003AD" w:rsidRPr="0054161E" w:rsidRDefault="00E003AD" w:rsidP="0054161E">
            <w:pPr>
              <w:spacing w:line="360" w:lineRule="auto"/>
              <w:jc w:val="both"/>
            </w:pPr>
            <w:r w:rsidRPr="0054161E">
              <w:t>Mental Health Management → Job Performance</w:t>
            </w:r>
          </w:p>
        </w:tc>
        <w:tc>
          <w:tcPr>
            <w:tcW w:w="0" w:type="auto"/>
            <w:hideMark/>
          </w:tcPr>
          <w:p w14:paraId="3681777A" w14:textId="77777777" w:rsidR="00E003AD" w:rsidRPr="0054161E" w:rsidRDefault="00E003AD" w:rsidP="0054161E">
            <w:pPr>
              <w:spacing w:line="360" w:lineRule="auto"/>
              <w:jc w:val="both"/>
            </w:pPr>
            <w:r w:rsidRPr="0054161E">
              <w:t>0.49</w:t>
            </w:r>
          </w:p>
        </w:tc>
        <w:tc>
          <w:tcPr>
            <w:tcW w:w="0" w:type="auto"/>
            <w:hideMark/>
          </w:tcPr>
          <w:p w14:paraId="1FD1420A" w14:textId="77777777" w:rsidR="00E003AD" w:rsidRPr="0054161E" w:rsidRDefault="00E003AD" w:rsidP="0054161E">
            <w:pPr>
              <w:spacing w:line="360" w:lineRule="auto"/>
              <w:jc w:val="both"/>
            </w:pPr>
            <w:r w:rsidRPr="0054161E">
              <w:t>7.12</w:t>
            </w:r>
          </w:p>
        </w:tc>
        <w:tc>
          <w:tcPr>
            <w:tcW w:w="0" w:type="auto"/>
            <w:hideMark/>
          </w:tcPr>
          <w:p w14:paraId="39DF2E62" w14:textId="77777777" w:rsidR="00E003AD" w:rsidRPr="0054161E" w:rsidRDefault="00E003AD" w:rsidP="0054161E">
            <w:pPr>
              <w:spacing w:line="360" w:lineRule="auto"/>
              <w:jc w:val="both"/>
            </w:pPr>
            <w:r w:rsidRPr="0054161E">
              <w:t>0.001</w:t>
            </w:r>
          </w:p>
        </w:tc>
        <w:tc>
          <w:tcPr>
            <w:tcW w:w="0" w:type="auto"/>
            <w:hideMark/>
          </w:tcPr>
          <w:p w14:paraId="42033AA5" w14:textId="77777777" w:rsidR="00E003AD" w:rsidRPr="0054161E" w:rsidRDefault="00E003AD" w:rsidP="0054161E">
            <w:pPr>
              <w:spacing w:line="360" w:lineRule="auto"/>
              <w:jc w:val="both"/>
            </w:pPr>
            <w:r w:rsidRPr="0054161E">
              <w:t>Supported (H3)</w:t>
            </w:r>
          </w:p>
        </w:tc>
      </w:tr>
    </w:tbl>
    <w:p w14:paraId="08EC5099" w14:textId="77777777" w:rsidR="00E003AD" w:rsidRPr="0054161E" w:rsidRDefault="00E003AD" w:rsidP="0054161E">
      <w:pPr>
        <w:spacing w:line="360" w:lineRule="auto"/>
        <w:jc w:val="both"/>
      </w:pPr>
      <w:r w:rsidRPr="0054161E">
        <w:t>Job stress significantly reduces both mental health management and job performance, while mental health management significantly enhances performance — confirming H1, H2, and H3.</w:t>
      </w:r>
    </w:p>
    <w:p w14:paraId="69EBB955" w14:textId="77777777" w:rsidR="00E003AD" w:rsidRPr="0054161E" w:rsidRDefault="00E003AD" w:rsidP="0054161E">
      <w:pPr>
        <w:spacing w:line="360" w:lineRule="auto"/>
        <w:jc w:val="both"/>
        <w:rPr>
          <w:b/>
        </w:rPr>
      </w:pPr>
      <w:r w:rsidRPr="0054161E">
        <w:rPr>
          <w:b/>
        </w:rPr>
        <w:t>Mediation Test (PROCESS Model 4)</w:t>
      </w:r>
    </w:p>
    <w:tbl>
      <w:tblPr>
        <w:tblStyle w:val="TableGrid"/>
        <w:tblW w:w="9920" w:type="dxa"/>
        <w:tblLook w:val="04A0" w:firstRow="1" w:lastRow="0" w:firstColumn="1" w:lastColumn="0" w:noHBand="0" w:noVBand="1"/>
      </w:tblPr>
      <w:tblGrid>
        <w:gridCol w:w="3933"/>
        <w:gridCol w:w="1148"/>
        <w:gridCol w:w="1295"/>
        <w:gridCol w:w="1989"/>
        <w:gridCol w:w="1555"/>
      </w:tblGrid>
      <w:tr w:rsidR="00E003AD" w:rsidRPr="0054161E" w14:paraId="611EFF96" w14:textId="77777777" w:rsidTr="000000E9">
        <w:trPr>
          <w:trHeight w:val="1169"/>
        </w:trPr>
        <w:tc>
          <w:tcPr>
            <w:tcW w:w="0" w:type="auto"/>
            <w:hideMark/>
          </w:tcPr>
          <w:p w14:paraId="1331F2AF" w14:textId="77777777" w:rsidR="00E003AD" w:rsidRPr="0054161E" w:rsidRDefault="00E003AD" w:rsidP="0054161E">
            <w:pPr>
              <w:spacing w:line="360" w:lineRule="auto"/>
              <w:jc w:val="both"/>
            </w:pPr>
            <w:r w:rsidRPr="0054161E">
              <w:t>Relationship</w:t>
            </w:r>
          </w:p>
        </w:tc>
        <w:tc>
          <w:tcPr>
            <w:tcW w:w="0" w:type="auto"/>
            <w:hideMark/>
          </w:tcPr>
          <w:p w14:paraId="7E37E043" w14:textId="77777777" w:rsidR="00E003AD" w:rsidRPr="0054161E" w:rsidRDefault="00E003AD" w:rsidP="0054161E">
            <w:pPr>
              <w:spacing w:line="360" w:lineRule="auto"/>
              <w:jc w:val="both"/>
            </w:pPr>
            <w:r w:rsidRPr="0054161E">
              <w:t>Direct Effect</w:t>
            </w:r>
          </w:p>
        </w:tc>
        <w:tc>
          <w:tcPr>
            <w:tcW w:w="0" w:type="auto"/>
            <w:hideMark/>
          </w:tcPr>
          <w:p w14:paraId="40A36F7D" w14:textId="77777777" w:rsidR="00E003AD" w:rsidRPr="0054161E" w:rsidRDefault="00E003AD" w:rsidP="0054161E">
            <w:pPr>
              <w:spacing w:line="360" w:lineRule="auto"/>
              <w:jc w:val="both"/>
            </w:pPr>
            <w:r w:rsidRPr="0054161E">
              <w:t>Indirect Effect</w:t>
            </w:r>
          </w:p>
        </w:tc>
        <w:tc>
          <w:tcPr>
            <w:tcW w:w="0" w:type="auto"/>
            <w:hideMark/>
          </w:tcPr>
          <w:p w14:paraId="58F8DFB5" w14:textId="77777777" w:rsidR="00E003AD" w:rsidRPr="0054161E" w:rsidRDefault="00E003AD" w:rsidP="0054161E">
            <w:pPr>
              <w:spacing w:line="360" w:lineRule="auto"/>
              <w:jc w:val="both"/>
            </w:pPr>
            <w:r w:rsidRPr="0054161E">
              <w:t>Bootstrapped CI (95%)</w:t>
            </w:r>
          </w:p>
        </w:tc>
        <w:tc>
          <w:tcPr>
            <w:tcW w:w="0" w:type="auto"/>
            <w:hideMark/>
          </w:tcPr>
          <w:p w14:paraId="5EAAFFAA" w14:textId="77777777" w:rsidR="00E003AD" w:rsidRPr="0054161E" w:rsidRDefault="00E003AD" w:rsidP="0054161E">
            <w:pPr>
              <w:spacing w:line="360" w:lineRule="auto"/>
              <w:jc w:val="both"/>
            </w:pPr>
            <w:r w:rsidRPr="0054161E">
              <w:t>Mediation Type</w:t>
            </w:r>
          </w:p>
        </w:tc>
      </w:tr>
      <w:tr w:rsidR="00E003AD" w:rsidRPr="0054161E" w14:paraId="0EB8D001" w14:textId="77777777" w:rsidTr="000000E9">
        <w:trPr>
          <w:trHeight w:val="1169"/>
        </w:trPr>
        <w:tc>
          <w:tcPr>
            <w:tcW w:w="0" w:type="auto"/>
            <w:hideMark/>
          </w:tcPr>
          <w:p w14:paraId="7D400DBB" w14:textId="77777777" w:rsidR="00E003AD" w:rsidRPr="0054161E" w:rsidRDefault="00E003AD" w:rsidP="0054161E">
            <w:pPr>
              <w:spacing w:line="360" w:lineRule="auto"/>
              <w:jc w:val="both"/>
            </w:pPr>
            <w:r w:rsidRPr="0054161E">
              <w:t>Job Stress → Job Performance via Mental Health Management</w:t>
            </w:r>
          </w:p>
        </w:tc>
        <w:tc>
          <w:tcPr>
            <w:tcW w:w="0" w:type="auto"/>
            <w:hideMark/>
          </w:tcPr>
          <w:p w14:paraId="1D5BC2E2" w14:textId="77777777" w:rsidR="00E003AD" w:rsidRPr="0054161E" w:rsidRDefault="00E003AD" w:rsidP="0054161E">
            <w:pPr>
              <w:spacing w:line="360" w:lineRule="auto"/>
              <w:jc w:val="both"/>
            </w:pPr>
            <w:r w:rsidRPr="0054161E">
              <w:t>-0.37</w:t>
            </w:r>
          </w:p>
        </w:tc>
        <w:tc>
          <w:tcPr>
            <w:tcW w:w="0" w:type="auto"/>
            <w:hideMark/>
          </w:tcPr>
          <w:p w14:paraId="64502CFE" w14:textId="77777777" w:rsidR="00E003AD" w:rsidRPr="0054161E" w:rsidRDefault="00E003AD" w:rsidP="0054161E">
            <w:pPr>
              <w:spacing w:line="360" w:lineRule="auto"/>
              <w:jc w:val="both"/>
            </w:pPr>
            <w:r w:rsidRPr="0054161E">
              <w:t>-0.25</w:t>
            </w:r>
          </w:p>
        </w:tc>
        <w:tc>
          <w:tcPr>
            <w:tcW w:w="0" w:type="auto"/>
            <w:hideMark/>
          </w:tcPr>
          <w:p w14:paraId="72DB04C1" w14:textId="77777777" w:rsidR="00E003AD" w:rsidRPr="0054161E" w:rsidRDefault="00E003AD" w:rsidP="0054161E">
            <w:pPr>
              <w:spacing w:line="360" w:lineRule="auto"/>
              <w:jc w:val="both"/>
            </w:pPr>
            <w:r w:rsidRPr="0054161E">
              <w:t>[-0.41, -0.12]</w:t>
            </w:r>
          </w:p>
        </w:tc>
        <w:tc>
          <w:tcPr>
            <w:tcW w:w="0" w:type="auto"/>
            <w:hideMark/>
          </w:tcPr>
          <w:p w14:paraId="57526350" w14:textId="77777777" w:rsidR="00E003AD" w:rsidRPr="0054161E" w:rsidRDefault="00E003AD" w:rsidP="0054161E">
            <w:pPr>
              <w:spacing w:line="360" w:lineRule="auto"/>
              <w:jc w:val="both"/>
            </w:pPr>
            <w:r w:rsidRPr="0054161E">
              <w:t>Partial Mediation</w:t>
            </w:r>
          </w:p>
        </w:tc>
      </w:tr>
    </w:tbl>
    <w:p w14:paraId="06FE5730" w14:textId="2F79571B" w:rsidR="00E003AD" w:rsidRPr="0054161E" w:rsidRDefault="00E003AD" w:rsidP="0054161E">
      <w:pPr>
        <w:spacing w:line="360" w:lineRule="auto"/>
        <w:ind w:firstLine="720"/>
        <w:jc w:val="both"/>
      </w:pPr>
      <w:r w:rsidRPr="0054161E">
        <w:t>The indirect effect of job stress on job performance through mental health management is significant since the 95% confidence interval excludes zero.</w:t>
      </w:r>
      <w:r w:rsidRPr="0054161E">
        <w:br/>
      </w:r>
      <w:r w:rsidRPr="0054161E">
        <w:lastRenderedPageBreak/>
        <w:t xml:space="preserve">This indicates partial </w:t>
      </w:r>
      <w:proofErr w:type="gramStart"/>
      <w:r w:rsidRPr="0054161E">
        <w:t>mediation  job</w:t>
      </w:r>
      <w:proofErr w:type="gramEnd"/>
      <w:r w:rsidRPr="0054161E">
        <w:t xml:space="preserve"> stress affects job performance both directly and indirectly via mental health management (H4 supported)</w:t>
      </w:r>
      <w:r w:rsidR="0054161E" w:rsidRPr="0054161E">
        <w:t xml:space="preserve"> </w:t>
      </w:r>
      <w:r w:rsidR="0054161E">
        <w:t>(</w:t>
      </w:r>
      <w:r w:rsidR="0054161E" w:rsidRPr="00892679">
        <w:t>Kaur,</w:t>
      </w:r>
      <w:r w:rsidR="0054161E">
        <w:t xml:space="preserve"> 2024)</w:t>
      </w:r>
      <w:r w:rsidRPr="0054161E">
        <w:t>. These results align with prior Malaysian and international findings that identify coping mechanisms and emotional regulation as crucial mediators between stress and performance (Hatta &amp; Abdullah, 2020; Zhang, 2024).</w:t>
      </w:r>
    </w:p>
    <w:p w14:paraId="1203E79F" w14:textId="77777777" w:rsidR="00E003AD" w:rsidRPr="0054161E" w:rsidRDefault="00E003AD" w:rsidP="0054161E">
      <w:pPr>
        <w:pStyle w:val="Heading2"/>
        <w:spacing w:line="360" w:lineRule="auto"/>
        <w:rPr>
          <w:rFonts w:cs="Times New Roman"/>
        </w:rPr>
      </w:pPr>
      <w:r w:rsidRPr="0054161E">
        <w:rPr>
          <w:rFonts w:cs="Times New Roman"/>
        </w:rPr>
        <w:t>5.7 Model Fit (SEM Results)</w:t>
      </w:r>
    </w:p>
    <w:tbl>
      <w:tblPr>
        <w:tblStyle w:val="TableGrid"/>
        <w:tblW w:w="9886" w:type="dxa"/>
        <w:tblLook w:val="04A0" w:firstRow="1" w:lastRow="0" w:firstColumn="1" w:lastColumn="0" w:noHBand="0" w:noVBand="1"/>
      </w:tblPr>
      <w:tblGrid>
        <w:gridCol w:w="1768"/>
        <w:gridCol w:w="1282"/>
        <w:gridCol w:w="4364"/>
        <w:gridCol w:w="2472"/>
      </w:tblGrid>
      <w:tr w:rsidR="00E003AD" w:rsidRPr="0054161E" w14:paraId="39D363C8" w14:textId="77777777" w:rsidTr="000000E9">
        <w:trPr>
          <w:trHeight w:val="535"/>
        </w:trPr>
        <w:tc>
          <w:tcPr>
            <w:tcW w:w="0" w:type="auto"/>
            <w:hideMark/>
          </w:tcPr>
          <w:p w14:paraId="3AD9893E" w14:textId="77777777" w:rsidR="00E003AD" w:rsidRPr="0054161E" w:rsidRDefault="00E003AD" w:rsidP="0054161E">
            <w:pPr>
              <w:spacing w:line="360" w:lineRule="auto"/>
              <w:jc w:val="both"/>
            </w:pPr>
            <w:r w:rsidRPr="0054161E">
              <w:t>Fit Index</w:t>
            </w:r>
          </w:p>
        </w:tc>
        <w:tc>
          <w:tcPr>
            <w:tcW w:w="0" w:type="auto"/>
            <w:hideMark/>
          </w:tcPr>
          <w:p w14:paraId="4672D821" w14:textId="77777777" w:rsidR="00E003AD" w:rsidRPr="0054161E" w:rsidRDefault="00E003AD" w:rsidP="0054161E">
            <w:pPr>
              <w:spacing w:line="360" w:lineRule="auto"/>
              <w:jc w:val="both"/>
            </w:pPr>
            <w:r w:rsidRPr="0054161E">
              <w:t>Value</w:t>
            </w:r>
          </w:p>
        </w:tc>
        <w:tc>
          <w:tcPr>
            <w:tcW w:w="0" w:type="auto"/>
            <w:hideMark/>
          </w:tcPr>
          <w:p w14:paraId="3EDA4434" w14:textId="77777777" w:rsidR="00E003AD" w:rsidRPr="0054161E" w:rsidRDefault="00E003AD" w:rsidP="0054161E">
            <w:pPr>
              <w:spacing w:line="360" w:lineRule="auto"/>
              <w:jc w:val="both"/>
            </w:pPr>
            <w:r w:rsidRPr="0054161E">
              <w:t>Recommended Threshold</w:t>
            </w:r>
          </w:p>
        </w:tc>
        <w:tc>
          <w:tcPr>
            <w:tcW w:w="0" w:type="auto"/>
            <w:hideMark/>
          </w:tcPr>
          <w:p w14:paraId="56774D0A" w14:textId="77777777" w:rsidR="00E003AD" w:rsidRPr="0054161E" w:rsidRDefault="00E003AD" w:rsidP="0054161E">
            <w:pPr>
              <w:spacing w:line="360" w:lineRule="auto"/>
              <w:jc w:val="both"/>
            </w:pPr>
            <w:r w:rsidRPr="0054161E">
              <w:t>Interpretation</w:t>
            </w:r>
          </w:p>
        </w:tc>
      </w:tr>
      <w:tr w:rsidR="00E003AD" w:rsidRPr="0054161E" w14:paraId="32148A6A" w14:textId="77777777" w:rsidTr="000000E9">
        <w:trPr>
          <w:trHeight w:val="535"/>
        </w:trPr>
        <w:tc>
          <w:tcPr>
            <w:tcW w:w="0" w:type="auto"/>
            <w:hideMark/>
          </w:tcPr>
          <w:p w14:paraId="7DA7BFC0" w14:textId="77777777" w:rsidR="00E003AD" w:rsidRPr="0054161E" w:rsidRDefault="00E003AD" w:rsidP="0054161E">
            <w:pPr>
              <w:spacing w:line="360" w:lineRule="auto"/>
              <w:jc w:val="both"/>
            </w:pPr>
            <w:r w:rsidRPr="0054161E">
              <w:t>χ²/df</w:t>
            </w:r>
          </w:p>
        </w:tc>
        <w:tc>
          <w:tcPr>
            <w:tcW w:w="0" w:type="auto"/>
            <w:hideMark/>
          </w:tcPr>
          <w:p w14:paraId="27742F9F" w14:textId="77777777" w:rsidR="00E003AD" w:rsidRPr="0054161E" w:rsidRDefault="00E003AD" w:rsidP="0054161E">
            <w:pPr>
              <w:spacing w:line="360" w:lineRule="auto"/>
              <w:jc w:val="both"/>
            </w:pPr>
            <w:r w:rsidRPr="0054161E">
              <w:t>2.15</w:t>
            </w:r>
          </w:p>
        </w:tc>
        <w:tc>
          <w:tcPr>
            <w:tcW w:w="0" w:type="auto"/>
            <w:hideMark/>
          </w:tcPr>
          <w:p w14:paraId="2F53BECE" w14:textId="77777777" w:rsidR="00E003AD" w:rsidRPr="0054161E" w:rsidRDefault="00E003AD" w:rsidP="0054161E">
            <w:pPr>
              <w:spacing w:line="360" w:lineRule="auto"/>
              <w:jc w:val="both"/>
            </w:pPr>
            <w:r w:rsidRPr="0054161E">
              <w:t>&lt;3.00</w:t>
            </w:r>
          </w:p>
        </w:tc>
        <w:tc>
          <w:tcPr>
            <w:tcW w:w="0" w:type="auto"/>
            <w:hideMark/>
          </w:tcPr>
          <w:p w14:paraId="3ACBA8B9" w14:textId="77777777" w:rsidR="00E003AD" w:rsidRPr="0054161E" w:rsidRDefault="00E003AD" w:rsidP="0054161E">
            <w:pPr>
              <w:spacing w:line="360" w:lineRule="auto"/>
              <w:jc w:val="both"/>
            </w:pPr>
            <w:r w:rsidRPr="0054161E">
              <w:t>Acceptable</w:t>
            </w:r>
          </w:p>
        </w:tc>
      </w:tr>
      <w:tr w:rsidR="00E003AD" w:rsidRPr="0054161E" w14:paraId="01C649E3" w14:textId="77777777" w:rsidTr="000000E9">
        <w:trPr>
          <w:trHeight w:val="535"/>
        </w:trPr>
        <w:tc>
          <w:tcPr>
            <w:tcW w:w="0" w:type="auto"/>
            <w:hideMark/>
          </w:tcPr>
          <w:p w14:paraId="590EC9BE" w14:textId="77777777" w:rsidR="00E003AD" w:rsidRPr="0054161E" w:rsidRDefault="00E003AD" w:rsidP="0054161E">
            <w:pPr>
              <w:spacing w:line="360" w:lineRule="auto"/>
              <w:jc w:val="both"/>
            </w:pPr>
            <w:r w:rsidRPr="0054161E">
              <w:t>CFI</w:t>
            </w:r>
          </w:p>
        </w:tc>
        <w:tc>
          <w:tcPr>
            <w:tcW w:w="0" w:type="auto"/>
            <w:hideMark/>
          </w:tcPr>
          <w:p w14:paraId="275E5192" w14:textId="77777777" w:rsidR="00E003AD" w:rsidRPr="0054161E" w:rsidRDefault="00E003AD" w:rsidP="0054161E">
            <w:pPr>
              <w:spacing w:line="360" w:lineRule="auto"/>
              <w:jc w:val="both"/>
            </w:pPr>
            <w:r w:rsidRPr="0054161E">
              <w:t>0.94</w:t>
            </w:r>
          </w:p>
        </w:tc>
        <w:tc>
          <w:tcPr>
            <w:tcW w:w="0" w:type="auto"/>
            <w:hideMark/>
          </w:tcPr>
          <w:p w14:paraId="686C15D1" w14:textId="77777777" w:rsidR="00E003AD" w:rsidRPr="0054161E" w:rsidRDefault="00E003AD" w:rsidP="0054161E">
            <w:pPr>
              <w:spacing w:line="360" w:lineRule="auto"/>
              <w:jc w:val="both"/>
            </w:pPr>
            <w:r w:rsidRPr="0054161E">
              <w:t>≥0.90</w:t>
            </w:r>
          </w:p>
        </w:tc>
        <w:tc>
          <w:tcPr>
            <w:tcW w:w="0" w:type="auto"/>
            <w:hideMark/>
          </w:tcPr>
          <w:p w14:paraId="158DF395" w14:textId="77777777" w:rsidR="00E003AD" w:rsidRPr="0054161E" w:rsidRDefault="00E003AD" w:rsidP="0054161E">
            <w:pPr>
              <w:spacing w:line="360" w:lineRule="auto"/>
              <w:jc w:val="both"/>
            </w:pPr>
            <w:r w:rsidRPr="0054161E">
              <w:t>Good fit</w:t>
            </w:r>
          </w:p>
        </w:tc>
      </w:tr>
      <w:tr w:rsidR="00E003AD" w:rsidRPr="0054161E" w14:paraId="594D13D4" w14:textId="77777777" w:rsidTr="000000E9">
        <w:trPr>
          <w:trHeight w:val="535"/>
        </w:trPr>
        <w:tc>
          <w:tcPr>
            <w:tcW w:w="0" w:type="auto"/>
            <w:hideMark/>
          </w:tcPr>
          <w:p w14:paraId="2F0D4A21" w14:textId="77777777" w:rsidR="00E003AD" w:rsidRPr="0054161E" w:rsidRDefault="00E003AD" w:rsidP="0054161E">
            <w:pPr>
              <w:spacing w:line="360" w:lineRule="auto"/>
              <w:jc w:val="both"/>
            </w:pPr>
            <w:r w:rsidRPr="0054161E">
              <w:t>TLI</w:t>
            </w:r>
          </w:p>
        </w:tc>
        <w:tc>
          <w:tcPr>
            <w:tcW w:w="0" w:type="auto"/>
            <w:hideMark/>
          </w:tcPr>
          <w:p w14:paraId="2BE1A477" w14:textId="77777777" w:rsidR="00E003AD" w:rsidRPr="0054161E" w:rsidRDefault="00E003AD" w:rsidP="0054161E">
            <w:pPr>
              <w:spacing w:line="360" w:lineRule="auto"/>
              <w:jc w:val="both"/>
            </w:pPr>
            <w:r w:rsidRPr="0054161E">
              <w:t>0.92</w:t>
            </w:r>
          </w:p>
        </w:tc>
        <w:tc>
          <w:tcPr>
            <w:tcW w:w="0" w:type="auto"/>
            <w:hideMark/>
          </w:tcPr>
          <w:p w14:paraId="0A6F36DC" w14:textId="77777777" w:rsidR="00E003AD" w:rsidRPr="0054161E" w:rsidRDefault="00E003AD" w:rsidP="0054161E">
            <w:pPr>
              <w:spacing w:line="360" w:lineRule="auto"/>
              <w:jc w:val="both"/>
            </w:pPr>
            <w:r w:rsidRPr="0054161E">
              <w:t>≥0.90</w:t>
            </w:r>
          </w:p>
        </w:tc>
        <w:tc>
          <w:tcPr>
            <w:tcW w:w="0" w:type="auto"/>
            <w:hideMark/>
          </w:tcPr>
          <w:p w14:paraId="6798504A" w14:textId="77777777" w:rsidR="00E003AD" w:rsidRPr="0054161E" w:rsidRDefault="00E003AD" w:rsidP="0054161E">
            <w:pPr>
              <w:spacing w:line="360" w:lineRule="auto"/>
              <w:jc w:val="both"/>
            </w:pPr>
            <w:r w:rsidRPr="0054161E">
              <w:t>Good fit</w:t>
            </w:r>
          </w:p>
        </w:tc>
      </w:tr>
      <w:tr w:rsidR="00E003AD" w:rsidRPr="0054161E" w14:paraId="2AC8216B" w14:textId="77777777" w:rsidTr="000000E9">
        <w:trPr>
          <w:trHeight w:val="535"/>
        </w:trPr>
        <w:tc>
          <w:tcPr>
            <w:tcW w:w="0" w:type="auto"/>
            <w:hideMark/>
          </w:tcPr>
          <w:p w14:paraId="7CFE89E6" w14:textId="77777777" w:rsidR="00E003AD" w:rsidRPr="0054161E" w:rsidRDefault="00E003AD" w:rsidP="0054161E">
            <w:pPr>
              <w:spacing w:line="360" w:lineRule="auto"/>
              <w:jc w:val="both"/>
            </w:pPr>
            <w:r w:rsidRPr="0054161E">
              <w:t>RMSEA</w:t>
            </w:r>
          </w:p>
        </w:tc>
        <w:tc>
          <w:tcPr>
            <w:tcW w:w="0" w:type="auto"/>
            <w:hideMark/>
          </w:tcPr>
          <w:p w14:paraId="4BFD2D3F" w14:textId="77777777" w:rsidR="00E003AD" w:rsidRPr="0054161E" w:rsidRDefault="00E003AD" w:rsidP="0054161E">
            <w:pPr>
              <w:spacing w:line="360" w:lineRule="auto"/>
              <w:jc w:val="both"/>
            </w:pPr>
            <w:r w:rsidRPr="0054161E">
              <w:t>0.061</w:t>
            </w:r>
          </w:p>
        </w:tc>
        <w:tc>
          <w:tcPr>
            <w:tcW w:w="0" w:type="auto"/>
            <w:hideMark/>
          </w:tcPr>
          <w:p w14:paraId="4ABDAAEB" w14:textId="77777777" w:rsidR="00E003AD" w:rsidRPr="0054161E" w:rsidRDefault="00E003AD" w:rsidP="0054161E">
            <w:pPr>
              <w:spacing w:line="360" w:lineRule="auto"/>
              <w:jc w:val="both"/>
            </w:pPr>
            <w:r w:rsidRPr="0054161E">
              <w:t>≤0.08</w:t>
            </w:r>
          </w:p>
        </w:tc>
        <w:tc>
          <w:tcPr>
            <w:tcW w:w="0" w:type="auto"/>
            <w:hideMark/>
          </w:tcPr>
          <w:p w14:paraId="6952DBD3" w14:textId="77777777" w:rsidR="00E003AD" w:rsidRPr="0054161E" w:rsidRDefault="00E003AD" w:rsidP="0054161E">
            <w:pPr>
              <w:spacing w:line="360" w:lineRule="auto"/>
              <w:jc w:val="both"/>
            </w:pPr>
            <w:r w:rsidRPr="0054161E">
              <w:t>Acceptable</w:t>
            </w:r>
          </w:p>
        </w:tc>
      </w:tr>
      <w:tr w:rsidR="00E003AD" w:rsidRPr="0054161E" w14:paraId="4DE5DA5B" w14:textId="77777777" w:rsidTr="000000E9">
        <w:trPr>
          <w:trHeight w:val="535"/>
        </w:trPr>
        <w:tc>
          <w:tcPr>
            <w:tcW w:w="0" w:type="auto"/>
            <w:hideMark/>
          </w:tcPr>
          <w:p w14:paraId="5AB6D1B2" w14:textId="77777777" w:rsidR="00E003AD" w:rsidRPr="0054161E" w:rsidRDefault="00E003AD" w:rsidP="0054161E">
            <w:pPr>
              <w:spacing w:line="360" w:lineRule="auto"/>
              <w:jc w:val="both"/>
            </w:pPr>
            <w:r w:rsidRPr="0054161E">
              <w:t>SRMR</w:t>
            </w:r>
          </w:p>
        </w:tc>
        <w:tc>
          <w:tcPr>
            <w:tcW w:w="0" w:type="auto"/>
            <w:hideMark/>
          </w:tcPr>
          <w:p w14:paraId="329792F9" w14:textId="77777777" w:rsidR="00E003AD" w:rsidRPr="0054161E" w:rsidRDefault="00E003AD" w:rsidP="0054161E">
            <w:pPr>
              <w:spacing w:line="360" w:lineRule="auto"/>
              <w:jc w:val="both"/>
            </w:pPr>
            <w:r w:rsidRPr="0054161E">
              <w:t>0.048</w:t>
            </w:r>
          </w:p>
        </w:tc>
        <w:tc>
          <w:tcPr>
            <w:tcW w:w="0" w:type="auto"/>
            <w:hideMark/>
          </w:tcPr>
          <w:p w14:paraId="7BEE3737" w14:textId="77777777" w:rsidR="00E003AD" w:rsidRPr="0054161E" w:rsidRDefault="00E003AD" w:rsidP="0054161E">
            <w:pPr>
              <w:spacing w:line="360" w:lineRule="auto"/>
              <w:jc w:val="both"/>
            </w:pPr>
            <w:r w:rsidRPr="0054161E">
              <w:t>≤0.08</w:t>
            </w:r>
          </w:p>
        </w:tc>
        <w:tc>
          <w:tcPr>
            <w:tcW w:w="0" w:type="auto"/>
            <w:hideMark/>
          </w:tcPr>
          <w:p w14:paraId="7CC9343C" w14:textId="77777777" w:rsidR="00E003AD" w:rsidRPr="0054161E" w:rsidRDefault="00E003AD" w:rsidP="0054161E">
            <w:pPr>
              <w:spacing w:line="360" w:lineRule="auto"/>
              <w:jc w:val="both"/>
            </w:pPr>
            <w:r w:rsidRPr="0054161E">
              <w:t>Acceptable</w:t>
            </w:r>
          </w:p>
        </w:tc>
      </w:tr>
    </w:tbl>
    <w:p w14:paraId="05F6B8F1" w14:textId="77777777" w:rsidR="00E003AD" w:rsidRPr="0054161E" w:rsidRDefault="00E003AD" w:rsidP="0054161E">
      <w:pPr>
        <w:spacing w:line="360" w:lineRule="auto"/>
        <w:jc w:val="both"/>
      </w:pPr>
      <w:r w:rsidRPr="0054161E">
        <w:t>The overall model fit indices confirm strong structural validity, suggesting the theoretical model is statistically supported (Latif et al., 2022).</w:t>
      </w:r>
    </w:p>
    <w:p w14:paraId="58191ACF" w14:textId="77777777" w:rsidR="00E003AD" w:rsidRPr="0054161E" w:rsidRDefault="00E003AD" w:rsidP="0054161E">
      <w:pPr>
        <w:pStyle w:val="Heading2"/>
        <w:spacing w:line="360" w:lineRule="auto"/>
        <w:rPr>
          <w:rFonts w:cs="Times New Roman"/>
        </w:rPr>
      </w:pPr>
      <w:r w:rsidRPr="0054161E">
        <w:rPr>
          <w:rFonts w:cs="Times New Roman"/>
        </w:rPr>
        <w:t>5.8 Discussion of Findings</w:t>
      </w:r>
    </w:p>
    <w:p w14:paraId="56265143" w14:textId="77777777" w:rsidR="00E003AD" w:rsidRPr="0054161E" w:rsidRDefault="00E003AD" w:rsidP="0054161E">
      <w:pPr>
        <w:spacing w:line="360" w:lineRule="auto"/>
        <w:jc w:val="both"/>
        <w:rPr>
          <w:b/>
        </w:rPr>
      </w:pPr>
      <w:r w:rsidRPr="0054161E">
        <w:rPr>
          <w:b/>
        </w:rPr>
        <w:t>5.8.1 Job Stress and Job Performance (H1)</w:t>
      </w:r>
    </w:p>
    <w:p w14:paraId="1918386B" w14:textId="77777777" w:rsidR="000000E9" w:rsidRPr="0054161E" w:rsidRDefault="00994728" w:rsidP="0054161E">
      <w:pPr>
        <w:spacing w:line="360" w:lineRule="auto"/>
        <w:ind w:firstLine="720"/>
        <w:jc w:val="both"/>
      </w:pPr>
      <w:r w:rsidRPr="0054161E">
        <w:t xml:space="preserve">Results are corroborated by prior studies showing that increased job stress essentially reduces the performance of teachers in agreement with the findings of Noordin et al. (2024) and Amer </w:t>
      </w:r>
      <w:proofErr w:type="spellStart"/>
      <w:r w:rsidRPr="0054161E">
        <w:t>Taufek</w:t>
      </w:r>
      <w:proofErr w:type="spellEnd"/>
      <w:r w:rsidRPr="0054161E">
        <w:t xml:space="preserve"> Abd Wahab et al. (2023). Workload, administration and student management stresses result in exhaustion and decreased performance. Nevertheless, the moderate-to-high level of performance demonstrates the intrinsic motivation and resilience of the teachers which are stated by Pau et al. (2022).</w:t>
      </w:r>
      <w:r w:rsidR="000000E9" w:rsidRPr="0054161E">
        <w:t xml:space="preserve"> </w:t>
      </w:r>
    </w:p>
    <w:p w14:paraId="1A54D7E3" w14:textId="77777777" w:rsidR="000000E9" w:rsidRPr="0054161E" w:rsidRDefault="000000E9" w:rsidP="0054161E">
      <w:pPr>
        <w:pStyle w:val="Heading2"/>
        <w:spacing w:line="360" w:lineRule="auto"/>
        <w:rPr>
          <w:rFonts w:cs="Times New Roman"/>
        </w:rPr>
      </w:pPr>
      <w:r w:rsidRPr="0054161E">
        <w:rPr>
          <w:rFonts w:cs="Times New Roman"/>
        </w:rPr>
        <w:t>5.8.2 Job Stress and Mental Health Management (H2)</w:t>
      </w:r>
    </w:p>
    <w:p w14:paraId="66C9C436" w14:textId="32083AFE" w:rsidR="00994728" w:rsidRPr="0054161E" w:rsidRDefault="00994728" w:rsidP="0054161E">
      <w:pPr>
        <w:spacing w:line="360" w:lineRule="auto"/>
        <w:jc w:val="both"/>
      </w:pPr>
      <w:r w:rsidRPr="0054161E">
        <w:t>Job stress adversely impacted the faculty with regard to their management of mental health, which is consistent with the results of Zarin et al. (2022) and Hatta and Abdullah (2020). Stressed teachers tend to burnout, feel emotionally exhausted and have less capacity to be able to cope. This highlights the significance of mental health interventions in school systems including mindfulness and resilience training programs</w:t>
      </w:r>
      <w:r w:rsidR="00A910DB" w:rsidRPr="0054161E">
        <w:t xml:space="preserve"> (Asmatullah et al., 2024).</w:t>
      </w:r>
    </w:p>
    <w:p w14:paraId="26AD6B0E" w14:textId="77777777" w:rsidR="000000E9" w:rsidRPr="0054161E" w:rsidRDefault="000000E9" w:rsidP="0054161E">
      <w:pPr>
        <w:pStyle w:val="Heading2"/>
        <w:spacing w:line="360" w:lineRule="auto"/>
        <w:rPr>
          <w:rFonts w:cs="Times New Roman"/>
        </w:rPr>
      </w:pPr>
      <w:r w:rsidRPr="0054161E">
        <w:rPr>
          <w:rFonts w:cs="Times New Roman"/>
        </w:rPr>
        <w:lastRenderedPageBreak/>
        <w:t>5.8.3 Mental Health Management and Job Performance (H3)</w:t>
      </w:r>
    </w:p>
    <w:p w14:paraId="3AD5D32F" w14:textId="1C97D33C" w:rsidR="000000E9" w:rsidRPr="0054161E" w:rsidRDefault="00994728" w:rsidP="0054161E">
      <w:pPr>
        <w:spacing w:line="360" w:lineRule="auto"/>
        <w:ind w:firstLine="720"/>
        <w:jc w:val="both"/>
      </w:pPr>
      <w:r w:rsidRPr="0054161E">
        <w:t>The assumption that teachers with an emotional balance are effective is confirmed by a strong positive correlation between management of mental health and job performance. Educators employing adaptive coping (e.g., problem-focused strategies, emotional regulation) are motivated and productive, which is congruent with Zhang (2024) and Asmatullah et al. (2024).</w:t>
      </w:r>
    </w:p>
    <w:p w14:paraId="609E7AB1" w14:textId="77777777" w:rsidR="000000E9" w:rsidRPr="0054161E" w:rsidRDefault="000000E9" w:rsidP="0054161E">
      <w:pPr>
        <w:spacing w:before="100" w:beforeAutospacing="1" w:after="100" w:afterAutospacing="1" w:line="360" w:lineRule="auto"/>
        <w:outlineLvl w:val="2"/>
        <w:rPr>
          <w:b/>
          <w:bCs/>
          <w:sz w:val="27"/>
          <w:szCs w:val="27"/>
        </w:rPr>
      </w:pPr>
      <w:r w:rsidRPr="0054161E">
        <w:rPr>
          <w:b/>
          <w:bCs/>
          <w:sz w:val="27"/>
          <w:szCs w:val="27"/>
        </w:rPr>
        <w:t>5.8.4 Mediation Role of Mental Health Management (H4)</w:t>
      </w:r>
    </w:p>
    <w:p w14:paraId="3397E3E7" w14:textId="77777777" w:rsidR="00994728" w:rsidRPr="0054161E" w:rsidRDefault="00994728" w:rsidP="0054161E">
      <w:pPr>
        <w:spacing w:line="360" w:lineRule="auto"/>
        <w:ind w:firstLine="720"/>
        <w:jc w:val="both"/>
      </w:pPr>
      <w:r w:rsidRPr="0054161E">
        <w:t>The analysis of mediation supports the fact that the problem of mental health management mediates the relationship between the stress and performance partially.</w:t>
      </w:r>
    </w:p>
    <w:p w14:paraId="650EDF8B" w14:textId="77777777" w:rsidR="00994728" w:rsidRPr="0054161E" w:rsidRDefault="00994728" w:rsidP="0054161E">
      <w:pPr>
        <w:spacing w:line="360" w:lineRule="auto"/>
        <w:jc w:val="both"/>
      </w:pPr>
      <w:r w:rsidRPr="0054161E">
        <w:t>This implies that though stress has a direct negative effect on performance, stressful effects can be countered through good management of mental health. It confirms the Job Demands-Resources (JD-R) theory, as well as, the Transactional Model of Stress and Coping. When taught that stress is not something to be afraid of, educators will be able to remain engaged, be more productive, and change stress into motivation instead of distress (</w:t>
      </w:r>
      <w:proofErr w:type="spellStart"/>
      <w:r w:rsidRPr="0054161E">
        <w:t>Sakirun</w:t>
      </w:r>
      <w:proofErr w:type="spellEnd"/>
      <w:r w:rsidRPr="0054161E">
        <w:t xml:space="preserve"> and </w:t>
      </w:r>
      <w:proofErr w:type="spellStart"/>
      <w:r w:rsidRPr="0054161E">
        <w:t>Dousin</w:t>
      </w:r>
      <w:proofErr w:type="spellEnd"/>
      <w:r w:rsidRPr="0054161E">
        <w:t>, 2022).</w:t>
      </w:r>
    </w:p>
    <w:p w14:paraId="06A2D468" w14:textId="77777777" w:rsidR="00994728" w:rsidRPr="0054161E" w:rsidRDefault="00994728" w:rsidP="0054161E">
      <w:pPr>
        <w:pStyle w:val="Heading2"/>
        <w:spacing w:line="360" w:lineRule="auto"/>
        <w:rPr>
          <w:rFonts w:cs="Times New Roman"/>
        </w:rPr>
      </w:pPr>
      <w:r w:rsidRPr="0054161E">
        <w:rPr>
          <w:rFonts w:cs="Times New Roman"/>
        </w:rPr>
        <w:t>5.9 Theoretical Implications</w:t>
      </w:r>
    </w:p>
    <w:p w14:paraId="2FBB4564" w14:textId="276E9247" w:rsidR="00994728" w:rsidRPr="0054161E" w:rsidRDefault="00994728" w:rsidP="0054161E">
      <w:pPr>
        <w:spacing w:line="360" w:lineRule="auto"/>
        <w:ind w:firstLine="720"/>
        <w:jc w:val="both"/>
      </w:pPr>
      <w:r w:rsidRPr="0054161E">
        <w:t>This research supports the Job Demands- Resources (JD-R) model since it affirms that mental health management is another important individual resource that counters the adverse impacts of job stress in relation to performance. It also has been a continuation of Lazarus and Folkman (1984) stress and coping transactional Model, which demonstrates that the effective coping mechanisms change stress into manageable challenges against performance stoppers. Moreover, the research can offer research on Malay educational psychology with more localized empirical data of the mediation of mental health in the context of secondary education; a scenario that has been at times neglected in stress research on the globe</w:t>
      </w:r>
      <w:r w:rsidR="0054161E" w:rsidRPr="0054161E">
        <w:t xml:space="preserve"> </w:t>
      </w:r>
      <w:r w:rsidR="0054161E">
        <w:t>(</w:t>
      </w:r>
      <w:r w:rsidR="0054161E" w:rsidRPr="00892679">
        <w:t>Kaur,</w:t>
      </w:r>
      <w:r w:rsidR="0054161E">
        <w:t xml:space="preserve"> 2022)</w:t>
      </w:r>
      <w:r w:rsidRPr="0054161E">
        <w:t>. It, therefore, enhances the theoretical knowledge on the dynamics of stress-coping-performance in professional teaching classroom</w:t>
      </w:r>
      <w:r w:rsidR="0054161E" w:rsidRPr="0054161E">
        <w:t xml:space="preserve"> </w:t>
      </w:r>
      <w:r w:rsidR="0054161E">
        <w:t>(</w:t>
      </w:r>
      <w:r w:rsidR="0054161E" w:rsidRPr="00892679">
        <w:t>Hassan,</w:t>
      </w:r>
      <w:r w:rsidR="0054161E">
        <w:t xml:space="preserve"> 2019)</w:t>
      </w:r>
      <w:r w:rsidRPr="0054161E">
        <w:t>.</w:t>
      </w:r>
    </w:p>
    <w:p w14:paraId="3E61DC3A" w14:textId="77777777" w:rsidR="00994728" w:rsidRPr="0054161E" w:rsidRDefault="00994728" w:rsidP="0054161E">
      <w:pPr>
        <w:pStyle w:val="Heading2"/>
        <w:spacing w:line="360" w:lineRule="auto"/>
        <w:rPr>
          <w:rFonts w:cs="Times New Roman"/>
        </w:rPr>
      </w:pPr>
      <w:r w:rsidRPr="0054161E">
        <w:rPr>
          <w:rFonts w:cs="Times New Roman"/>
        </w:rPr>
        <w:t xml:space="preserve">5.10 Practical Implications </w:t>
      </w:r>
    </w:p>
    <w:p w14:paraId="044A689A" w14:textId="72F8F8FD" w:rsidR="00994728" w:rsidRPr="0054161E" w:rsidRDefault="00994728" w:rsidP="0054161E">
      <w:pPr>
        <w:spacing w:line="360" w:lineRule="auto"/>
        <w:ind w:firstLine="720"/>
        <w:jc w:val="both"/>
      </w:pPr>
      <w:r w:rsidRPr="0054161E">
        <w:t xml:space="preserve">The results have a number of practical implications on the Malaysia education system. To ensure steady emotions by the teachers, schools should initiate organized stress management training sessions and counseling centers so that teachers can have ready access to them. The indicators of teacher well-being should be incorporated in the assessment and </w:t>
      </w:r>
      <w:r w:rsidRPr="0054161E">
        <w:lastRenderedPageBreak/>
        <w:t>growth structures in policymakers with special focus on the Ministry of Education to underpin comprehensive performance monitoring. Teachers are also advised to use proactive coping practices that include mindfulness, social support, and good time management. Institutionalizing mental health assistance and advancing personal coping programs can help educational institutions to minimize burnout, increase classroom results and support a sustainable and emotionally well</w:t>
      </w:r>
      <w:r w:rsidR="0054161E">
        <w:t>-teaching force in the country.</w:t>
      </w:r>
    </w:p>
    <w:p w14:paraId="359B99D6" w14:textId="77777777" w:rsidR="00994728" w:rsidRPr="0054161E" w:rsidRDefault="00994728" w:rsidP="0054161E">
      <w:pPr>
        <w:pStyle w:val="Heading2"/>
        <w:spacing w:line="360" w:lineRule="auto"/>
        <w:rPr>
          <w:rFonts w:cs="Times New Roman"/>
        </w:rPr>
      </w:pPr>
      <w:r w:rsidRPr="0054161E">
        <w:rPr>
          <w:rFonts w:cs="Times New Roman"/>
        </w:rPr>
        <w:t xml:space="preserve">5.11 Limitation and Future Research. </w:t>
      </w:r>
    </w:p>
    <w:p w14:paraId="43AA6379" w14:textId="77777777" w:rsidR="00994728" w:rsidRPr="0054161E" w:rsidRDefault="00994728" w:rsidP="0054161E">
      <w:pPr>
        <w:spacing w:line="360" w:lineRule="auto"/>
        <w:ind w:firstLine="720"/>
        <w:jc w:val="both"/>
      </w:pPr>
      <w:r w:rsidRPr="0054161E">
        <w:t>This study has some limitations even though it has its contributions. The laptop nature of its design limits the ability to draw causal conclusions hence future research needs to use longitudinal research design to see how stress and coping patterns change across time. Self-reported data can also be biased therefore, peer or supervisor ratings can boost the validity. Its sample is narrow (only giving a selected range of states in Malaysia) and leads to a lack of generalizability, which requires broader reaching of East Malaysian and private-school teachers. Even more mediators should also be examined in future studies since emotional intelligence, resilience, or job satisfaction are other factors that should be examined to give a deeper understanding of the role that these psychological factors of teachers play in stress and performance.</w:t>
      </w:r>
    </w:p>
    <w:p w14:paraId="522FD82F" w14:textId="381387B8" w:rsidR="00E003AD" w:rsidRPr="0054161E" w:rsidRDefault="000000E9" w:rsidP="0054161E">
      <w:pPr>
        <w:pStyle w:val="Heading1"/>
        <w:spacing w:line="360" w:lineRule="auto"/>
        <w:rPr>
          <w:rFonts w:cs="Times New Roman"/>
        </w:rPr>
      </w:pPr>
      <w:r w:rsidRPr="0054161E">
        <w:rPr>
          <w:rFonts w:cs="Times New Roman"/>
        </w:rPr>
        <w:t xml:space="preserve">6. </w:t>
      </w:r>
      <w:r w:rsidR="00E003AD" w:rsidRPr="0054161E">
        <w:rPr>
          <w:rFonts w:cs="Times New Roman"/>
        </w:rPr>
        <w:t>Conclusion and Recommendations</w:t>
      </w:r>
    </w:p>
    <w:p w14:paraId="66617927" w14:textId="77777777" w:rsidR="00E003AD" w:rsidRPr="0054161E" w:rsidRDefault="00E003AD" w:rsidP="0054161E">
      <w:pPr>
        <w:pStyle w:val="Heading2"/>
        <w:spacing w:line="360" w:lineRule="auto"/>
        <w:rPr>
          <w:rFonts w:cs="Times New Roman"/>
        </w:rPr>
      </w:pPr>
      <w:r w:rsidRPr="0054161E">
        <w:rPr>
          <w:rFonts w:cs="Times New Roman"/>
        </w:rPr>
        <w:t>6.1 Summary of Findings</w:t>
      </w:r>
    </w:p>
    <w:p w14:paraId="3F25B8FB" w14:textId="77777777" w:rsidR="00994728" w:rsidRPr="0054161E" w:rsidRDefault="00994728" w:rsidP="0054161E">
      <w:pPr>
        <w:spacing w:line="360" w:lineRule="auto"/>
        <w:ind w:firstLine="720"/>
        <w:jc w:val="both"/>
      </w:pPr>
      <w:r w:rsidRPr="0054161E">
        <w:t>This paper set out to test the mediating effect of mental health management in the association between job stress and job performance among the Malaysian secondary school teachers. The study was based on the Job Demands-Resources (JD-R) theory and a Translational Model of Stress and Coping, and a quantitative and cross-sectional survey of 310 secondary school teachers in various states of Malaysia.</w:t>
      </w:r>
    </w:p>
    <w:p w14:paraId="25363E51" w14:textId="77777777" w:rsidR="00994728" w:rsidRPr="0054161E" w:rsidRDefault="00994728" w:rsidP="0054161E">
      <w:pPr>
        <w:spacing w:line="360" w:lineRule="auto"/>
        <w:jc w:val="both"/>
        <w:rPr>
          <w:b/>
        </w:rPr>
      </w:pPr>
      <w:r w:rsidRPr="0054161E">
        <w:rPr>
          <w:b/>
        </w:rPr>
        <w:t>Key findings include:</w:t>
      </w:r>
    </w:p>
    <w:p w14:paraId="2D0167B1" w14:textId="475D74F7" w:rsidR="00994728" w:rsidRPr="0054161E" w:rsidRDefault="00994728" w:rsidP="0054161E">
      <w:pPr>
        <w:spacing w:line="360" w:lineRule="auto"/>
        <w:ind w:firstLine="720"/>
        <w:jc w:val="both"/>
      </w:pPr>
      <w:r w:rsidRPr="0054161E">
        <w:t xml:space="preserve">Educators who showed high job demands, administrative loads, and classroom control issues stated that their job performance was significantly low compared to the literature demonstrating that stress negatively affects productivity (Amer </w:t>
      </w:r>
      <w:proofErr w:type="spellStart"/>
      <w:r w:rsidRPr="0054161E">
        <w:t>Taufek</w:t>
      </w:r>
      <w:proofErr w:type="spellEnd"/>
      <w:r w:rsidRPr="0054161E">
        <w:t xml:space="preserve"> Abd Wahab et al., 2023). When stress is high, teachers cannot have control over emotions and implement effective coping strategies, which leads to psychological exhaustion and decreases their well-being (Hatta and Abdullah, 2020). Mental health management, whether through emotional </w:t>
      </w:r>
      <w:r w:rsidRPr="0054161E">
        <w:lastRenderedPageBreak/>
        <w:t>control, mindfulness, social support, or a combination of these approaches, is shown to allow teachers to be more attentive, more driven, and deliver better teaching to their students, resulting in a better teaching process (Zhang, 2024; Pau et al., 2022). As anticipated in the theoretical framework used to develop this study, the mediation analysis confirmed that effective mental health management neutralizes the adverse impact of stress on performance (</w:t>
      </w:r>
      <w:proofErr w:type="spellStart"/>
      <w:r w:rsidRPr="0054161E">
        <w:t>Sakirun</w:t>
      </w:r>
      <w:proofErr w:type="spellEnd"/>
      <w:r w:rsidRPr="0054161E">
        <w:t xml:space="preserve"> and </w:t>
      </w:r>
      <w:proofErr w:type="spellStart"/>
      <w:r w:rsidRPr="0054161E">
        <w:t>Dousin</w:t>
      </w:r>
      <w:proofErr w:type="spellEnd"/>
      <w:r w:rsidRPr="0054161E">
        <w:t>, 2022; Asmatullah et al., 2024). All these findings suggest that, job stress can adversely affect performance, but with positive mental health management abilities, teachers are more resilient, thus they can still be productive even in extreme circumstances.</w:t>
      </w:r>
    </w:p>
    <w:p w14:paraId="29F3C8F8" w14:textId="77777777" w:rsidR="00994728" w:rsidRPr="0054161E" w:rsidRDefault="00994728" w:rsidP="0054161E">
      <w:pPr>
        <w:pStyle w:val="Heading2"/>
        <w:spacing w:line="360" w:lineRule="auto"/>
        <w:rPr>
          <w:rFonts w:cs="Times New Roman"/>
        </w:rPr>
      </w:pPr>
      <w:r w:rsidRPr="0054161E">
        <w:rPr>
          <w:rFonts w:cs="Times New Roman"/>
        </w:rPr>
        <w:t>6.2 Theoretical Contributions</w:t>
      </w:r>
    </w:p>
    <w:p w14:paraId="08719981" w14:textId="77777777" w:rsidR="00994728" w:rsidRPr="0054161E" w:rsidRDefault="00994728" w:rsidP="0054161E">
      <w:pPr>
        <w:spacing w:line="360" w:lineRule="auto"/>
        <w:ind w:firstLine="720"/>
        <w:jc w:val="both"/>
      </w:pPr>
      <w:r w:rsidRPr="0054161E">
        <w:t>This research contributes to the theoretical field in a number of ways.</w:t>
      </w:r>
    </w:p>
    <w:p w14:paraId="5DAB3D6C" w14:textId="381AB395" w:rsidR="00994728" w:rsidRPr="0054161E" w:rsidRDefault="00994728" w:rsidP="0054161E">
      <w:pPr>
        <w:spacing w:line="360" w:lineRule="auto"/>
        <w:jc w:val="both"/>
      </w:pPr>
      <w:r w:rsidRPr="0054161E">
        <w:t xml:space="preserve">To start with, it builds upon the Job Demands-Resources (JD-R) Model by establishing the mental health management as a critical factor of personal resource that mediates and alleviates the negative impact of job stress on performance. This is then extended to the educational sector where psychological well-being is reviewed as a determining factor of professional outcome with the model. </w:t>
      </w:r>
      <w:proofErr w:type="spellStart"/>
      <w:r w:rsidRPr="0054161E">
        <w:t>Ireinforcing</w:t>
      </w:r>
      <w:proofErr w:type="spellEnd"/>
      <w:r w:rsidRPr="0054161E">
        <w:t xml:space="preserve"> the findings by Lazarus and Folkman (1984), the Transactional Model of Stress and Coping, </w:t>
      </w:r>
      <w:proofErr w:type="spellStart"/>
      <w:r w:rsidRPr="0054161E">
        <w:t>Ireinforce</w:t>
      </w:r>
      <w:proofErr w:type="spellEnd"/>
      <w:r w:rsidRPr="0054161E">
        <w:t xml:space="preserve"> the information that cognitive appraisal and adaptive coping processes are key determinants of how teachers respond towards the pressure </w:t>
      </w:r>
      <w:r w:rsidR="004921A7" w:rsidRPr="0054161E">
        <w:t xml:space="preserve">of the occupational profession. </w:t>
      </w:r>
      <w:r w:rsidRPr="0054161E">
        <w:t xml:space="preserve">It helps advance the area of investigative psychology by supplying empirical findings in the teaching setting in Malaysia, which was not historically underrepresented in the research of stress mediation. By introducing cross cultural component to the theory that occupational stress, </w:t>
      </w:r>
      <w:proofErr w:type="spellStart"/>
      <w:r w:rsidRPr="0054161E">
        <w:t>Iintroduces</w:t>
      </w:r>
      <w:proofErr w:type="spellEnd"/>
      <w:r w:rsidRPr="0054161E">
        <w:t xml:space="preserve"> a collectivist culture of Malaysia, hierarchical and emotional restraint as important factors that define coping behavior, which is valuable in the study of stress within a variety of sociocultural contexts.</w:t>
      </w:r>
    </w:p>
    <w:p w14:paraId="0D603D64" w14:textId="77777777" w:rsidR="00994728" w:rsidRPr="0054161E" w:rsidRDefault="00994728" w:rsidP="0054161E">
      <w:pPr>
        <w:pStyle w:val="Heading2"/>
        <w:spacing w:line="360" w:lineRule="auto"/>
        <w:rPr>
          <w:rFonts w:cs="Times New Roman"/>
        </w:rPr>
      </w:pPr>
      <w:r w:rsidRPr="0054161E">
        <w:rPr>
          <w:rFonts w:cs="Times New Roman"/>
        </w:rPr>
        <w:t xml:space="preserve">6.3 Practical Implications </w:t>
      </w:r>
    </w:p>
    <w:p w14:paraId="22095A49" w14:textId="34A59213" w:rsidR="00994728" w:rsidRPr="0054161E" w:rsidRDefault="00994728" w:rsidP="0054161E">
      <w:pPr>
        <w:spacing w:line="360" w:lineRule="auto"/>
        <w:ind w:firstLine="720"/>
        <w:jc w:val="both"/>
      </w:pPr>
      <w:r w:rsidRPr="0054161E">
        <w:t>The applied implication of this study reaches to all the stakeholders in the education sector in Malaysia. In the case of the Ministry of Education (</w:t>
      </w:r>
      <w:proofErr w:type="spellStart"/>
      <w:r w:rsidRPr="0054161E">
        <w:t>MoE</w:t>
      </w:r>
      <w:proofErr w:type="spellEnd"/>
      <w:r w:rsidRPr="0054161E">
        <w:t>), it can be indicated that a National Teacher Mental Health Policy can be offered that will embed wellness interventions, counseling referrals, and frequent stress tests. By incorporation of resilience and stress management training in professional growth, teacher adaptability and retention can be enhanced.</w:t>
      </w:r>
      <w:r w:rsidR="004921A7" w:rsidRPr="0054161E">
        <w:t xml:space="preserve"> </w:t>
      </w:r>
      <w:r w:rsidRPr="0054161E">
        <w:t xml:space="preserve">In the case of administrators of schools, the presence of on-site mental health </w:t>
      </w:r>
      <w:r w:rsidRPr="0054161E">
        <w:lastRenderedPageBreak/>
        <w:t>services, the equal workload, and recognition programs can lead to a positive and supportive climate. Flexible work schedule and rest can be encouraged as well to lessen burnout and increase job satisfaction. As a teacher, active coping methods are necessary to maintain the mental health and productivity: mindfulness, working with peers, soliciting social support, and so forth. It is necessary to foster teacher well-being as the part of Sustainable Development Goals (SDGs 3 and 4) so that the quality of education was supported by psychological health and institutional support.</w:t>
      </w:r>
    </w:p>
    <w:p w14:paraId="5BD95C96" w14:textId="77777777" w:rsidR="00994728" w:rsidRPr="0054161E" w:rsidRDefault="00994728" w:rsidP="0054161E">
      <w:pPr>
        <w:pStyle w:val="Heading2"/>
        <w:spacing w:line="360" w:lineRule="auto"/>
        <w:rPr>
          <w:rFonts w:cs="Times New Roman"/>
        </w:rPr>
      </w:pPr>
      <w:r w:rsidRPr="0054161E">
        <w:rPr>
          <w:rFonts w:cs="Times New Roman"/>
        </w:rPr>
        <w:t xml:space="preserve">6.4 Policy Recommendations </w:t>
      </w:r>
    </w:p>
    <w:p w14:paraId="3CC1DDEE" w14:textId="77777777" w:rsidR="00994728" w:rsidRPr="0054161E" w:rsidRDefault="00994728" w:rsidP="0054161E">
      <w:pPr>
        <w:spacing w:line="360" w:lineRule="auto"/>
        <w:ind w:firstLine="720"/>
        <w:jc w:val="both"/>
      </w:pPr>
      <w:r w:rsidRPr="0054161E">
        <w:t>As the results of this research demonstrate, action at a policy level is needed urgently to protect and take better care of the teacher mental health in Malaysia.</w:t>
      </w:r>
    </w:p>
    <w:p w14:paraId="6403B36C" w14:textId="77777777" w:rsidR="00994728" w:rsidRPr="0054161E" w:rsidRDefault="00994728" w:rsidP="0054161E">
      <w:pPr>
        <w:spacing w:line="360" w:lineRule="auto"/>
        <w:jc w:val="both"/>
      </w:pPr>
      <w:r w:rsidRPr="0054161E">
        <w:t>Auditing of the stress in institutions should be common in making the districts to show the hotspots of stress and direct the evidence based interventions. Indicators of teacher mental health need to be integrated in national education Key Performance Indicators (KPIs) and well-being should be recognized as an important outcome of success (along with academic success). Psychologically counseling teachers and professional advising through Teacher Assistance Programs (TAP) with the model being copied on corporate program Employee Assistance Programs. Joint initiatives between the Ministry of Education and the universities are to be built to build longitudinal studies and develop teacher education trainings module that is rooted in the concept of resilience. Such policy interventions would not just enhance the performance of the teachers, but also empower the education system in Malaysia by entrenching well-being as the pillar of professional excellence.</w:t>
      </w:r>
    </w:p>
    <w:p w14:paraId="79AECBD6" w14:textId="7D07255A" w:rsidR="00E003AD" w:rsidRPr="0054161E" w:rsidRDefault="00E003AD" w:rsidP="0054161E">
      <w:pPr>
        <w:pStyle w:val="Heading2"/>
        <w:spacing w:line="360" w:lineRule="auto"/>
        <w:rPr>
          <w:rFonts w:cs="Times New Roman"/>
        </w:rPr>
      </w:pPr>
      <w:r w:rsidRPr="0054161E">
        <w:rPr>
          <w:rFonts w:cs="Times New Roman"/>
        </w:rPr>
        <w:t xml:space="preserve">6.5 Limitations of the Study </w:t>
      </w:r>
    </w:p>
    <w:p w14:paraId="74E3C6A5" w14:textId="77746A4B" w:rsidR="00994728" w:rsidRPr="0054161E" w:rsidRDefault="00994728" w:rsidP="0054161E">
      <w:pPr>
        <w:spacing w:line="360" w:lineRule="auto"/>
        <w:ind w:firstLine="720"/>
        <w:jc w:val="both"/>
      </w:pPr>
      <w:r w:rsidRPr="0054161E">
        <w:t>Although this study contains important information, it should be admitted that some limitations should be mentioned.</w:t>
      </w:r>
      <w:r w:rsidR="004921A7" w:rsidRPr="0054161E">
        <w:t xml:space="preserve"> </w:t>
      </w:r>
      <w:r w:rsidRPr="0054161E">
        <w:t>The cross-sectional design does not allow one to draw conclusions about causality since it was only used to collect data at a single point in time. Longitudinal studies are to be conducted in future to determine a time cause-effect relationship between job stress, mental hea</w:t>
      </w:r>
      <w:r w:rsidR="004921A7" w:rsidRPr="0054161E">
        <w:t xml:space="preserve">lth management and performance. </w:t>
      </w:r>
      <w:r w:rsidRPr="0054161E">
        <w:t xml:space="preserve">Also, it has the risk of bias in the self-reported data or social desirability. Supervisor or peer reviews would be added to subsequent studies to make them more objective. The sample was also confined geographically to selected states in the Peninsular Malaysia which could have limited generalizability. It may be beneficial to expand into East Malaysia and incorporate the private schools and provide a wider representation. It would complement the investigation with the </w:t>
      </w:r>
      <w:r w:rsidRPr="0054161E">
        <w:lastRenderedPageBreak/>
        <w:t>introduction of qualitative research, including interviews or focus groups, to gain insight into the lived experience and emotional coping styles of teachers and to get a more complete picture of occupational stress and mental health in the Malaysian educational setting.</w:t>
      </w:r>
    </w:p>
    <w:p w14:paraId="61488F44" w14:textId="77777777" w:rsidR="00994728" w:rsidRPr="0054161E" w:rsidRDefault="00994728" w:rsidP="0054161E">
      <w:pPr>
        <w:pStyle w:val="Heading2"/>
        <w:spacing w:line="360" w:lineRule="auto"/>
        <w:rPr>
          <w:rFonts w:cs="Times New Roman"/>
        </w:rPr>
      </w:pPr>
      <w:r w:rsidRPr="0054161E">
        <w:rPr>
          <w:rFonts w:cs="Times New Roman"/>
        </w:rPr>
        <w:t>6.6 Future Research Recommendations.</w:t>
      </w:r>
    </w:p>
    <w:p w14:paraId="37AD1020" w14:textId="77777777" w:rsidR="00994728" w:rsidRPr="0054161E" w:rsidRDefault="00994728" w:rsidP="0054161E">
      <w:pPr>
        <w:spacing w:line="360" w:lineRule="auto"/>
        <w:ind w:firstLine="720"/>
        <w:jc w:val="both"/>
      </w:pPr>
      <w:r w:rsidRPr="0054161E">
        <w:t>The research can be further developed in a number of ways in the future.</w:t>
      </w:r>
    </w:p>
    <w:p w14:paraId="51BB4A28" w14:textId="77777777" w:rsidR="00A910DB" w:rsidRPr="0054161E" w:rsidRDefault="00994728" w:rsidP="0054161E">
      <w:pPr>
        <w:spacing w:line="360" w:lineRule="auto"/>
        <w:jc w:val="both"/>
      </w:pPr>
      <w:r w:rsidRPr="0054161E">
        <w:t xml:space="preserve">The longitudinal studies are to be introduced to investigate the results of the development of mental health management over time and its impact on such long-term outcomes as retention, burnout, and professional growth. Comparisons in the teachers in the public and privatized schools or international and Malaysian teachers would shed light on the cultural and institutional differences in stress coping patterns. Psychological constructs such as emotional intelligence, organization support or job satisfaction could be used as a mediator/ moderator to model-expand to establish a more integrative model of teacher well-being. </w:t>
      </w:r>
      <w:r w:rsidR="00A910DB" w:rsidRPr="0054161E">
        <w:t>This would be strengthened by the method of mixing between quantitative survey and comprehensive qualitative interview on emotional resilience and adoption of coping mechanisms by teachers. Such contributions of various methodological and theoretical advances will contribute to the knowledge about the nature of occupational stress, and mental health in the education field and will inform more precise intervention to facilitate the well-being among teachers.</w:t>
      </w:r>
    </w:p>
    <w:p w14:paraId="79C2D2E4" w14:textId="1918BDE5" w:rsidR="00994728" w:rsidRPr="0054161E" w:rsidRDefault="00994728" w:rsidP="0054161E">
      <w:pPr>
        <w:pStyle w:val="Heading2"/>
        <w:spacing w:line="360" w:lineRule="auto"/>
        <w:rPr>
          <w:rFonts w:cs="Times New Roman"/>
        </w:rPr>
      </w:pPr>
      <w:r w:rsidRPr="0054161E">
        <w:rPr>
          <w:rFonts w:cs="Times New Roman"/>
        </w:rPr>
        <w:t>6.7 Concluding Statement</w:t>
      </w:r>
    </w:p>
    <w:p w14:paraId="4221799A" w14:textId="77777777" w:rsidR="00994728" w:rsidRPr="0054161E" w:rsidRDefault="00994728" w:rsidP="0054161E">
      <w:pPr>
        <w:spacing w:line="360" w:lineRule="auto"/>
        <w:ind w:firstLine="720"/>
        <w:jc w:val="both"/>
      </w:pPr>
      <w:r w:rsidRPr="0054161E">
        <w:t>This research highlights the fact that mental health management cannot be an individual ability, but a professional need to maintain educational performance.</w:t>
      </w:r>
    </w:p>
    <w:p w14:paraId="353F937D" w14:textId="7BC2CE98" w:rsidR="00994728" w:rsidRPr="0054161E" w:rsidRDefault="00994728" w:rsidP="0054161E">
      <w:pPr>
        <w:spacing w:line="360" w:lineRule="auto"/>
        <w:jc w:val="both"/>
      </w:pPr>
      <w:r w:rsidRPr="0054161E">
        <w:t>In this era of rising job pressure, educators that develop emotional strength and proactive coping skills will be able to use stress to their advantage by turning it into an</w:t>
      </w:r>
      <w:r w:rsidR="004921A7" w:rsidRPr="0054161E">
        <w:t xml:space="preserve"> opportunity to develop. </w:t>
      </w:r>
      <w:r w:rsidRPr="0054161E">
        <w:t>Teacher mental health sh</w:t>
      </w:r>
      <w:r w:rsidR="004921A7" w:rsidRPr="0054161E">
        <w:t xml:space="preserve">ould be a strategic investment </w:t>
      </w:r>
      <w:r w:rsidRPr="0054161E">
        <w:t>not a personal burden to Malaysia so that the country can realize its national education objectives. Institutional support through the spreading of mental health awareness, policy reforms that focus on health promotion, and well-being will help Malaysia to maintain a high-performing, emotionally stable, and flourishing teaching workforce.</w:t>
      </w:r>
    </w:p>
    <w:p w14:paraId="6309E120" w14:textId="77777777" w:rsidR="00994728" w:rsidRPr="0054161E" w:rsidRDefault="00994728" w:rsidP="0054161E">
      <w:pPr>
        <w:spacing w:line="360" w:lineRule="auto"/>
        <w:jc w:val="both"/>
      </w:pPr>
    </w:p>
    <w:p w14:paraId="0D0E63BE" w14:textId="77777777" w:rsidR="00994728" w:rsidRPr="0054161E" w:rsidRDefault="00994728" w:rsidP="0054161E">
      <w:pPr>
        <w:spacing w:line="360" w:lineRule="auto"/>
        <w:jc w:val="both"/>
      </w:pPr>
    </w:p>
    <w:p w14:paraId="7C151EB3" w14:textId="77777777" w:rsidR="00994728" w:rsidRPr="0054161E" w:rsidRDefault="00994728" w:rsidP="0054161E">
      <w:pPr>
        <w:spacing w:line="360" w:lineRule="auto"/>
        <w:jc w:val="both"/>
      </w:pPr>
    </w:p>
    <w:p w14:paraId="2515A8CF" w14:textId="77777777" w:rsidR="00D94A9C" w:rsidRPr="0054161E" w:rsidRDefault="00D94A9C" w:rsidP="0054161E">
      <w:pPr>
        <w:spacing w:line="360" w:lineRule="auto"/>
        <w:jc w:val="both"/>
      </w:pPr>
    </w:p>
    <w:p w14:paraId="23D86577" w14:textId="77777777" w:rsidR="004921A7" w:rsidRPr="0054161E" w:rsidRDefault="004921A7" w:rsidP="0054161E">
      <w:pPr>
        <w:spacing w:line="360" w:lineRule="auto"/>
        <w:jc w:val="both"/>
      </w:pPr>
    </w:p>
    <w:p w14:paraId="4F3F8E0A" w14:textId="07F51746" w:rsidR="00D94A9C" w:rsidRPr="0054161E" w:rsidRDefault="00D94A9C" w:rsidP="0054161E">
      <w:pPr>
        <w:pStyle w:val="Heading1"/>
        <w:spacing w:line="360" w:lineRule="auto"/>
        <w:rPr>
          <w:rFonts w:cs="Times New Roman"/>
        </w:rPr>
      </w:pPr>
      <w:r w:rsidRPr="0054161E">
        <w:rPr>
          <w:rFonts w:cs="Times New Roman"/>
        </w:rPr>
        <w:lastRenderedPageBreak/>
        <w:t xml:space="preserve">References </w:t>
      </w:r>
    </w:p>
    <w:p w14:paraId="642AAE53" w14:textId="77777777" w:rsidR="0054161E" w:rsidRPr="00892679" w:rsidRDefault="0054161E" w:rsidP="0054161E">
      <w:pPr>
        <w:spacing w:line="360" w:lineRule="auto"/>
        <w:jc w:val="both"/>
      </w:pPr>
      <w:r w:rsidRPr="00892679">
        <w:t xml:space="preserve">Abdullah, A.S. and Ismail, S.N. (2019) ‘A structural equation model describes factors contributing teachers’ job stress in primary schools’, International Journal of Instruction. </w:t>
      </w:r>
    </w:p>
    <w:p w14:paraId="546E85C3" w14:textId="77777777" w:rsidR="0054161E" w:rsidRPr="0054161E" w:rsidRDefault="0054161E" w:rsidP="0054161E">
      <w:pPr>
        <w:spacing w:line="360" w:lineRule="auto"/>
        <w:jc w:val="both"/>
      </w:pPr>
      <w:r w:rsidRPr="0054161E">
        <w:t xml:space="preserve">Amer </w:t>
      </w:r>
      <w:proofErr w:type="spellStart"/>
      <w:r w:rsidRPr="0054161E">
        <w:t>Taufek</w:t>
      </w:r>
      <w:proofErr w:type="spellEnd"/>
      <w:r w:rsidRPr="0054161E">
        <w:t xml:space="preserve"> Abd Wahab, A., </w:t>
      </w:r>
      <w:proofErr w:type="spellStart"/>
      <w:r w:rsidRPr="0054161E">
        <w:t>Mohd</w:t>
      </w:r>
      <w:proofErr w:type="spellEnd"/>
      <w:r w:rsidRPr="0054161E">
        <w:t xml:space="preserve"> </w:t>
      </w:r>
      <w:proofErr w:type="spellStart"/>
      <w:r w:rsidRPr="0054161E">
        <w:t>Hairon</w:t>
      </w:r>
      <w:proofErr w:type="spellEnd"/>
      <w:r w:rsidRPr="0054161E">
        <w:t xml:space="preserve">, S., </w:t>
      </w:r>
      <w:proofErr w:type="spellStart"/>
      <w:r w:rsidRPr="0054161E">
        <w:t>Shafei</w:t>
      </w:r>
      <w:proofErr w:type="spellEnd"/>
      <w:r w:rsidRPr="0054161E">
        <w:t xml:space="preserve">, M.N., Ibrahim, M.I. and Mahmud, N. (2023) ‘Exploring job stress among public health workforce in Northeastern Malaysia’, </w:t>
      </w:r>
      <w:proofErr w:type="spellStart"/>
      <w:r w:rsidRPr="0054161E">
        <w:t>Cureus</w:t>
      </w:r>
      <w:proofErr w:type="spellEnd"/>
      <w:r w:rsidRPr="0054161E">
        <w:t xml:space="preserve">, 15. </w:t>
      </w:r>
    </w:p>
    <w:p w14:paraId="2F0E5AFD" w14:textId="77777777" w:rsidR="0054161E" w:rsidRPr="0054161E" w:rsidRDefault="0054161E" w:rsidP="0054161E">
      <w:pPr>
        <w:spacing w:line="360" w:lineRule="auto"/>
        <w:jc w:val="both"/>
      </w:pPr>
      <w:r w:rsidRPr="0054161E">
        <w:t xml:space="preserve">Asmatullah, A., Hussain, M., Afzal, H., Naseer, S., </w:t>
      </w:r>
      <w:proofErr w:type="spellStart"/>
      <w:r w:rsidRPr="0054161E">
        <w:t>Mobeen</w:t>
      </w:r>
      <w:proofErr w:type="spellEnd"/>
      <w:r w:rsidRPr="0054161E">
        <w:t xml:space="preserve">, R. and </w:t>
      </w:r>
      <w:proofErr w:type="spellStart"/>
      <w:r w:rsidRPr="0054161E">
        <w:t>Rehmatullah</w:t>
      </w:r>
      <w:proofErr w:type="spellEnd"/>
      <w:r w:rsidRPr="0054161E">
        <w:t xml:space="preserve">, R. (2024) ‘Examining the relationship of occupational self-efficacy, job stress, and job performance among university teachers of Quetta’, Migration Letters. </w:t>
      </w:r>
    </w:p>
    <w:p w14:paraId="54C56AE2" w14:textId="77777777" w:rsidR="0054161E" w:rsidRPr="00892679" w:rsidRDefault="0054161E" w:rsidP="0054161E">
      <w:pPr>
        <w:spacing w:line="360" w:lineRule="auto"/>
        <w:jc w:val="both"/>
      </w:pPr>
      <w:r w:rsidRPr="00892679">
        <w:t xml:space="preserve">Azam, N.D., </w:t>
      </w:r>
      <w:proofErr w:type="spellStart"/>
      <w:r w:rsidRPr="00892679">
        <w:t>Rosnon</w:t>
      </w:r>
      <w:proofErr w:type="spellEnd"/>
      <w:r w:rsidRPr="00892679">
        <w:t xml:space="preserve">, M.R., Md </w:t>
      </w:r>
      <w:proofErr w:type="spellStart"/>
      <w:r w:rsidRPr="00892679">
        <w:t>Nordin</w:t>
      </w:r>
      <w:proofErr w:type="spellEnd"/>
      <w:r w:rsidRPr="00892679">
        <w:t xml:space="preserve">, N.M. and Talib, M.A. (2021) ‘Job stress and coping strategies as predictors for psychological wellbeing among Malaysian anti-drug professionals’, International Journal of Academic Research in Business and Social Sciences. </w:t>
      </w:r>
    </w:p>
    <w:p w14:paraId="34A24B2D" w14:textId="77777777" w:rsidR="0054161E" w:rsidRDefault="0054161E" w:rsidP="0054161E">
      <w:pPr>
        <w:spacing w:line="360" w:lineRule="auto"/>
        <w:jc w:val="both"/>
      </w:pPr>
      <w:r w:rsidRPr="00892679">
        <w:t xml:space="preserve">Azizi, M.Z.F.B.M. and Abdullah, N.A. (2021) ‘Depression, anxiety, stress ratios and job satisfaction in special education schools in Malaysia’, International Journal of Academic Research in Progressive Education and Development, 10(1), pp. 686–699. </w:t>
      </w:r>
    </w:p>
    <w:p w14:paraId="512AC67A" w14:textId="77777777" w:rsidR="0054161E" w:rsidRDefault="0054161E" w:rsidP="0054161E">
      <w:pPr>
        <w:spacing w:line="360" w:lineRule="auto"/>
        <w:jc w:val="both"/>
      </w:pPr>
      <w:r w:rsidRPr="00892679">
        <w:t xml:space="preserve">Hassan, M., </w:t>
      </w:r>
      <w:proofErr w:type="spellStart"/>
      <w:r w:rsidRPr="00892679">
        <w:t>Sulaiman</w:t>
      </w:r>
      <w:proofErr w:type="spellEnd"/>
      <w:r w:rsidRPr="00892679">
        <w:t xml:space="preserve">, H., </w:t>
      </w:r>
      <w:proofErr w:type="spellStart"/>
      <w:r w:rsidRPr="00892679">
        <w:t>Darusalam</w:t>
      </w:r>
      <w:proofErr w:type="spellEnd"/>
      <w:r w:rsidRPr="00892679">
        <w:t xml:space="preserve">, G., Abdul Karim, A.A. and </w:t>
      </w:r>
      <w:proofErr w:type="spellStart"/>
      <w:r w:rsidRPr="00892679">
        <w:t>Mohd</w:t>
      </w:r>
      <w:proofErr w:type="spellEnd"/>
      <w:r w:rsidRPr="00892679">
        <w:t xml:space="preserve"> </w:t>
      </w:r>
      <w:proofErr w:type="spellStart"/>
      <w:r w:rsidRPr="00892679">
        <w:t>Radzi</w:t>
      </w:r>
      <w:proofErr w:type="spellEnd"/>
      <w:r w:rsidRPr="00892679">
        <w:t xml:space="preserve">, N.F. (2019) ‘Management of role stress among the Malaysian primary school teachers’, Malaysian Online Journal of Educational Management, 7(3). </w:t>
      </w:r>
    </w:p>
    <w:p w14:paraId="710D1AF2" w14:textId="77777777" w:rsidR="0054161E" w:rsidRPr="0054161E" w:rsidRDefault="0054161E" w:rsidP="0054161E">
      <w:pPr>
        <w:spacing w:line="360" w:lineRule="auto"/>
        <w:jc w:val="both"/>
      </w:pPr>
      <w:r w:rsidRPr="0054161E">
        <w:t xml:space="preserve">Hatta, A.M. and Abdullah, N.A. (2020) ‘The role of emotional intelligence in work stress and work performance’, International Journal of Academic Research in Business and Social Sciences, 10(10), pp. 274–291. </w:t>
      </w:r>
    </w:p>
    <w:p w14:paraId="1ECFB3F2" w14:textId="77777777" w:rsidR="0054161E" w:rsidRPr="0054161E" w:rsidRDefault="0054161E" w:rsidP="0054161E">
      <w:pPr>
        <w:spacing w:line="360" w:lineRule="auto"/>
        <w:jc w:val="both"/>
      </w:pPr>
      <w:r w:rsidRPr="0054161E">
        <w:t xml:space="preserve">Ibrahim, R.Z.A.R., </w:t>
      </w:r>
      <w:proofErr w:type="spellStart"/>
      <w:r w:rsidRPr="0054161E">
        <w:t>Zalam</w:t>
      </w:r>
      <w:proofErr w:type="spellEnd"/>
      <w:r w:rsidRPr="0054161E">
        <w:t xml:space="preserve">, W.M.Z., Foster, B., </w:t>
      </w:r>
      <w:proofErr w:type="spellStart"/>
      <w:r w:rsidRPr="0054161E">
        <w:t>Afrizal</w:t>
      </w:r>
      <w:proofErr w:type="spellEnd"/>
      <w:r w:rsidRPr="0054161E">
        <w:t xml:space="preserve">, T., </w:t>
      </w:r>
      <w:proofErr w:type="spellStart"/>
      <w:r w:rsidRPr="0054161E">
        <w:t>Johansyah</w:t>
      </w:r>
      <w:proofErr w:type="spellEnd"/>
      <w:r w:rsidRPr="0054161E">
        <w:t xml:space="preserve">, M.D., </w:t>
      </w:r>
      <w:proofErr w:type="spellStart"/>
      <w:r w:rsidRPr="0054161E">
        <w:t>Saputra</w:t>
      </w:r>
      <w:proofErr w:type="spellEnd"/>
      <w:r w:rsidRPr="0054161E">
        <w:t xml:space="preserve">, J., Bakar, A.A., </w:t>
      </w:r>
      <w:proofErr w:type="spellStart"/>
      <w:r w:rsidRPr="0054161E">
        <w:t>Dagang</w:t>
      </w:r>
      <w:proofErr w:type="spellEnd"/>
      <w:r w:rsidRPr="0054161E">
        <w:t xml:space="preserve">, M. and Mat Ali, S.N. (2021) ‘Psychosocial work environment and teachers’ psychological well-being: The moderating role of job control and social support’, International Journal of Environmental Research and Public Health, 18(14), p. 7308. </w:t>
      </w:r>
    </w:p>
    <w:p w14:paraId="21371279" w14:textId="77777777" w:rsidR="0054161E" w:rsidRPr="0054161E" w:rsidRDefault="0054161E" w:rsidP="0054161E">
      <w:pPr>
        <w:spacing w:line="360" w:lineRule="auto"/>
        <w:jc w:val="both"/>
      </w:pPr>
      <w:r w:rsidRPr="0054161E">
        <w:t xml:space="preserve">Jackol, J. and Surat, S. (2024) ‘Relationship between level of mental health and level of work performance among primary teachers: Malaysian experiences’, International Journal of Academic Research in Business and Social Sciences, 14(8), pp. 1–12. </w:t>
      </w:r>
    </w:p>
    <w:p w14:paraId="58CC7157" w14:textId="77777777" w:rsidR="0054161E" w:rsidRDefault="0054161E" w:rsidP="0054161E">
      <w:pPr>
        <w:spacing w:line="360" w:lineRule="auto"/>
        <w:jc w:val="both"/>
      </w:pPr>
      <w:r w:rsidRPr="00892679">
        <w:t xml:space="preserve">Kaur, K., Zarin, I., Chen, L.E., Yap, V.C. and Chew, S.S. (2022) ‘Constructing a stress index for teachers in Malaysia: A Fuzzy Delphi approach’, Asian Journal of University Education. </w:t>
      </w:r>
    </w:p>
    <w:p w14:paraId="3624F817" w14:textId="77777777" w:rsidR="0054161E" w:rsidRDefault="0054161E" w:rsidP="0054161E">
      <w:pPr>
        <w:spacing w:line="360" w:lineRule="auto"/>
        <w:jc w:val="both"/>
      </w:pPr>
      <w:r w:rsidRPr="00892679">
        <w:t xml:space="preserve">Kaur, M., Khosla, R. and Siddiqui, M. (2024) ‘Impact of job stress on psychological well-being of teachers’, International Research Journal on Advanced Engineering and Management (IRJAEM). </w:t>
      </w:r>
    </w:p>
    <w:p w14:paraId="434E49E5" w14:textId="77777777" w:rsidR="0054161E" w:rsidRPr="0054161E" w:rsidRDefault="0054161E" w:rsidP="0054161E">
      <w:pPr>
        <w:spacing w:line="360" w:lineRule="auto"/>
        <w:jc w:val="both"/>
      </w:pPr>
      <w:r w:rsidRPr="0054161E">
        <w:lastRenderedPageBreak/>
        <w:t xml:space="preserve">Latif, R.A., </w:t>
      </w:r>
      <w:proofErr w:type="spellStart"/>
      <w:r w:rsidRPr="0054161E">
        <w:t>Mohd</w:t>
      </w:r>
      <w:proofErr w:type="spellEnd"/>
      <w:r w:rsidRPr="0054161E">
        <w:t xml:space="preserve"> Nor, M., Wahab, S., </w:t>
      </w:r>
      <w:proofErr w:type="spellStart"/>
      <w:r w:rsidRPr="0054161E">
        <w:t>Zid</w:t>
      </w:r>
      <w:proofErr w:type="spellEnd"/>
      <w:r w:rsidRPr="0054161E">
        <w:t xml:space="preserve">, A. and </w:t>
      </w:r>
      <w:proofErr w:type="spellStart"/>
      <w:r w:rsidRPr="0054161E">
        <w:t>Anuar</w:t>
      </w:r>
      <w:proofErr w:type="spellEnd"/>
      <w:r w:rsidRPr="0054161E">
        <w:t xml:space="preserve">, F.Z.K. (2022) ‘Job stress and employee performance among officers in public sports institutions’, Malaysian Journal of Sport Science and Recreation. </w:t>
      </w:r>
    </w:p>
    <w:p w14:paraId="2D75B13B" w14:textId="77777777" w:rsidR="0054161E" w:rsidRPr="0054161E" w:rsidRDefault="0054161E" w:rsidP="0054161E">
      <w:pPr>
        <w:spacing w:line="360" w:lineRule="auto"/>
        <w:jc w:val="both"/>
      </w:pPr>
      <w:r w:rsidRPr="0054161E">
        <w:rPr>
          <w:rFonts w:eastAsiaTheme="majorEastAsia"/>
        </w:rPr>
        <w:t>Lazarus, R.S. and Folkman, S. (1984)</w:t>
      </w:r>
      <w:r w:rsidRPr="0054161E">
        <w:t xml:space="preserve"> </w:t>
      </w:r>
      <w:r w:rsidRPr="0054161E">
        <w:rPr>
          <w:rFonts w:eastAsiaTheme="majorEastAsia"/>
        </w:rPr>
        <w:t>Stress, appraisal, and coping.</w:t>
      </w:r>
      <w:r w:rsidRPr="0054161E">
        <w:t xml:space="preserve"> New York: Springer Publishing Company.</w:t>
      </w:r>
    </w:p>
    <w:p w14:paraId="171CF283" w14:textId="77777777" w:rsidR="0054161E" w:rsidRPr="0054161E" w:rsidRDefault="0054161E" w:rsidP="0054161E">
      <w:pPr>
        <w:spacing w:line="360" w:lineRule="auto"/>
        <w:jc w:val="both"/>
      </w:pPr>
      <w:proofErr w:type="spellStart"/>
      <w:r w:rsidRPr="0054161E">
        <w:t>Noordin</w:t>
      </w:r>
      <w:proofErr w:type="spellEnd"/>
      <w:r w:rsidRPr="0054161E">
        <w:t xml:space="preserve">, N.R., Abdul Wahab, S.R., </w:t>
      </w:r>
      <w:proofErr w:type="spellStart"/>
      <w:r w:rsidRPr="0054161E">
        <w:t>Shaari</w:t>
      </w:r>
      <w:proofErr w:type="spellEnd"/>
      <w:r w:rsidRPr="0054161E">
        <w:t xml:space="preserve">, R., </w:t>
      </w:r>
      <w:proofErr w:type="spellStart"/>
      <w:r w:rsidRPr="0054161E">
        <w:t>Sarip</w:t>
      </w:r>
      <w:proofErr w:type="spellEnd"/>
      <w:r w:rsidRPr="0054161E">
        <w:t xml:space="preserve">, A., </w:t>
      </w:r>
      <w:proofErr w:type="spellStart"/>
      <w:r w:rsidRPr="0054161E">
        <w:t>Yoo</w:t>
      </w:r>
      <w:proofErr w:type="spellEnd"/>
      <w:r w:rsidRPr="0054161E">
        <w:t xml:space="preserve">, D. and </w:t>
      </w:r>
      <w:proofErr w:type="spellStart"/>
      <w:r w:rsidRPr="0054161E">
        <w:t>Mohd</w:t>
      </w:r>
      <w:proofErr w:type="spellEnd"/>
      <w:r w:rsidRPr="0054161E">
        <w:t xml:space="preserve"> </w:t>
      </w:r>
      <w:proofErr w:type="spellStart"/>
      <w:r w:rsidRPr="0054161E">
        <w:t>Arif</w:t>
      </w:r>
      <w:proofErr w:type="spellEnd"/>
      <w:r w:rsidRPr="0054161E">
        <w:t xml:space="preserve">, L.S. (2024) ‘Does job stress affect how well employees perform? Evidence from a Southern Malaysia’s service-based company’, International Journal of Academic Research in Business and Social Sciences. </w:t>
      </w:r>
    </w:p>
    <w:p w14:paraId="4C904968" w14:textId="77777777" w:rsidR="0054161E" w:rsidRDefault="0054161E" w:rsidP="0054161E">
      <w:pPr>
        <w:spacing w:line="360" w:lineRule="auto"/>
        <w:jc w:val="both"/>
      </w:pPr>
      <w:r w:rsidRPr="00892679">
        <w:t xml:space="preserve">Nordin, N., Azam, N.D., </w:t>
      </w:r>
      <w:proofErr w:type="spellStart"/>
      <w:r w:rsidRPr="00892679">
        <w:t>Rosnon</w:t>
      </w:r>
      <w:proofErr w:type="spellEnd"/>
      <w:r w:rsidRPr="00892679">
        <w:t xml:space="preserve">, M.R. and Talib, M.A. (2022) ‘Job stress and depression among Malaysian anti-drug professionals: The moderating role of job-related coping strategies’, Frontiers in Psychiatry, 13. </w:t>
      </w:r>
    </w:p>
    <w:p w14:paraId="565CEF00" w14:textId="77777777" w:rsidR="0054161E" w:rsidRDefault="0054161E" w:rsidP="0054161E">
      <w:pPr>
        <w:spacing w:line="360" w:lineRule="auto"/>
        <w:jc w:val="both"/>
      </w:pPr>
      <w:r w:rsidRPr="00892679">
        <w:t xml:space="preserve">Ong, L.D. and Khan, F.A.S. (2022) ‘The impact of coworker and supervisor support on stress among Malaysian school teachers during the COVID-19 pandemic’, International Journal of Learning, Teaching and Educational Research, 21(1), pp. 85–102. </w:t>
      </w:r>
    </w:p>
    <w:p w14:paraId="4649B322" w14:textId="77777777" w:rsidR="0054161E" w:rsidRPr="0054161E" w:rsidRDefault="0054161E" w:rsidP="0054161E">
      <w:pPr>
        <w:spacing w:line="360" w:lineRule="auto"/>
        <w:jc w:val="both"/>
      </w:pPr>
      <w:r w:rsidRPr="0054161E">
        <w:t xml:space="preserve">Pau, K., Ahmad, A., Tang, H-Y., </w:t>
      </w:r>
      <w:proofErr w:type="spellStart"/>
      <w:r w:rsidRPr="0054161E">
        <w:t>Jusoh</w:t>
      </w:r>
      <w:proofErr w:type="spellEnd"/>
      <w:r w:rsidRPr="0054161E">
        <w:t xml:space="preserve">, A., </w:t>
      </w:r>
      <w:proofErr w:type="spellStart"/>
      <w:r w:rsidRPr="0054161E">
        <w:t>Perveen</w:t>
      </w:r>
      <w:proofErr w:type="spellEnd"/>
      <w:r w:rsidRPr="0054161E">
        <w:t xml:space="preserve">, A. and Tat, K.K. (2022) ‘Mental health and wellbeing of secondary school teachers in Malaysia’, International Journal of Learning, Teaching and Educational Research. </w:t>
      </w:r>
    </w:p>
    <w:p w14:paraId="1469FAEB" w14:textId="77777777" w:rsidR="0054161E" w:rsidRPr="0054161E" w:rsidRDefault="0054161E" w:rsidP="0054161E">
      <w:pPr>
        <w:spacing w:line="360" w:lineRule="auto"/>
        <w:jc w:val="both"/>
      </w:pPr>
      <w:r w:rsidRPr="0054161E">
        <w:t xml:space="preserve">Sakirun, M.A. and </w:t>
      </w:r>
      <w:proofErr w:type="spellStart"/>
      <w:r w:rsidRPr="0054161E">
        <w:t>Dousin</w:t>
      </w:r>
      <w:proofErr w:type="spellEnd"/>
      <w:r w:rsidRPr="0054161E">
        <w:t xml:space="preserve">, O. (2022) ‘Conceptualizing the relationship between stress, job satisfaction and job performance using the Job Demand Control Support Theory: The case of firefighters in Malaysia’, International Journal of Human Resource Studies, 12(1). </w:t>
      </w:r>
    </w:p>
    <w:p w14:paraId="40CBBB80" w14:textId="77777777" w:rsidR="0054161E" w:rsidRDefault="0054161E" w:rsidP="0054161E">
      <w:pPr>
        <w:spacing w:line="360" w:lineRule="auto"/>
        <w:jc w:val="both"/>
      </w:pPr>
      <w:r w:rsidRPr="00892679">
        <w:t xml:space="preserve">Shen, H., </w:t>
      </w:r>
      <w:proofErr w:type="spellStart"/>
      <w:r w:rsidRPr="00892679">
        <w:t>Basri</w:t>
      </w:r>
      <w:proofErr w:type="spellEnd"/>
      <w:r w:rsidRPr="00892679">
        <w:t xml:space="preserve">, R. and </w:t>
      </w:r>
      <w:proofErr w:type="spellStart"/>
      <w:r w:rsidRPr="00892679">
        <w:t>Asimiran</w:t>
      </w:r>
      <w:proofErr w:type="spellEnd"/>
      <w:r w:rsidRPr="00892679">
        <w:t xml:space="preserve">, S. (2018) ‘Relationship between job stress and job satisfaction among teachers in private and international schools in Malaysia’, International Journal of Academic Research in Business and Social Sciences, 8(12). </w:t>
      </w:r>
    </w:p>
    <w:p w14:paraId="62E4E4D4" w14:textId="77777777" w:rsidR="0054161E" w:rsidRPr="00892679" w:rsidRDefault="0054161E" w:rsidP="0054161E">
      <w:pPr>
        <w:spacing w:line="360" w:lineRule="auto"/>
        <w:jc w:val="both"/>
      </w:pPr>
      <w:r w:rsidRPr="00892679">
        <w:t xml:space="preserve">Tai, K.L., Ng, Y. and Lim, P. (2019) ‘Systematic review on the prevalence of illness and stress and their associated risk factors among educators in Malaysia’, </w:t>
      </w:r>
      <w:proofErr w:type="spellStart"/>
      <w:r w:rsidRPr="00892679">
        <w:t>PLoS</w:t>
      </w:r>
      <w:proofErr w:type="spellEnd"/>
      <w:r w:rsidRPr="00892679">
        <w:t xml:space="preserve"> ONE, 14(5). </w:t>
      </w:r>
    </w:p>
    <w:p w14:paraId="022B963A" w14:textId="77777777" w:rsidR="0054161E" w:rsidRDefault="0054161E" w:rsidP="0054161E">
      <w:pPr>
        <w:spacing w:line="360" w:lineRule="auto"/>
        <w:jc w:val="both"/>
      </w:pPr>
      <w:proofErr w:type="spellStart"/>
      <w:r w:rsidRPr="00892679">
        <w:t>Tohid</w:t>
      </w:r>
      <w:proofErr w:type="spellEnd"/>
      <w:r w:rsidRPr="00892679">
        <w:t xml:space="preserve"> </w:t>
      </w:r>
      <w:proofErr w:type="spellStart"/>
      <w:r w:rsidRPr="00892679">
        <w:t>Khair</w:t>
      </w:r>
      <w:proofErr w:type="spellEnd"/>
      <w:r w:rsidRPr="00892679">
        <w:t xml:space="preserve">, N., Abdul Rahman, A. and Ismail, S. (2020) ‘Obesity and job performance among teachers in Malaysia’, Indian Journal of Public Health Research and Development, 11(1), p. 1797. </w:t>
      </w:r>
    </w:p>
    <w:p w14:paraId="5D2ED030" w14:textId="77777777" w:rsidR="0054161E" w:rsidRDefault="0054161E" w:rsidP="0054161E">
      <w:pPr>
        <w:spacing w:line="360" w:lineRule="auto"/>
        <w:jc w:val="both"/>
      </w:pPr>
      <w:proofErr w:type="spellStart"/>
      <w:r w:rsidRPr="00892679">
        <w:t>Yıldırım</w:t>
      </w:r>
      <w:proofErr w:type="spellEnd"/>
      <w:r w:rsidRPr="00892679">
        <w:t xml:space="preserve">, M., </w:t>
      </w:r>
      <w:proofErr w:type="spellStart"/>
      <w:r w:rsidRPr="00892679">
        <w:t>Dilekçi</w:t>
      </w:r>
      <w:proofErr w:type="spellEnd"/>
      <w:r w:rsidRPr="00892679">
        <w:t xml:space="preserve">, Ü. and </w:t>
      </w:r>
      <w:proofErr w:type="spellStart"/>
      <w:r w:rsidRPr="00892679">
        <w:t>Manap</w:t>
      </w:r>
      <w:proofErr w:type="spellEnd"/>
      <w:r w:rsidRPr="00892679">
        <w:t xml:space="preserve">, A. (2024) ‘Mediating roles of meaning in life and psychological flexibility in the relationships between occupational stress and job satisfaction, job performance, and psychological distress in teachers’, Frontiers in Psychology, 15. Zarin, I., Kaur, K., Ismail, S., Yap, V.C. and Chew, S.S. (2021) ‘Constructing a new stress index for </w:t>
      </w:r>
      <w:r w:rsidRPr="00892679">
        <w:lastRenderedPageBreak/>
        <w:t xml:space="preserve">teachers in Malaysia’, International Journal of Academic Research in Business and Social Sciences, 11(7). </w:t>
      </w:r>
    </w:p>
    <w:p w14:paraId="67F5A637" w14:textId="77777777" w:rsidR="0054161E" w:rsidRPr="0054161E" w:rsidRDefault="0054161E" w:rsidP="0054161E">
      <w:pPr>
        <w:spacing w:line="360" w:lineRule="auto"/>
        <w:jc w:val="both"/>
      </w:pPr>
      <w:proofErr w:type="spellStart"/>
      <w:r w:rsidRPr="0054161E">
        <w:t>Zaiedy</w:t>
      </w:r>
      <w:proofErr w:type="spellEnd"/>
      <w:r w:rsidRPr="0054161E">
        <w:t xml:space="preserve"> Nor, N.I., Mokhtar, D. and </w:t>
      </w:r>
      <w:proofErr w:type="spellStart"/>
      <w:r w:rsidRPr="0054161E">
        <w:t>Hazuan</w:t>
      </w:r>
      <w:proofErr w:type="spellEnd"/>
      <w:r w:rsidRPr="0054161E">
        <w:t xml:space="preserve">, H.A. (2021) ‘The associations between work stress, leadership behaviours and job performance among workers in three types of occupations in Malaysia’, International Journal of Academic Research in Economics and Management Sciences, 10(3). </w:t>
      </w:r>
    </w:p>
    <w:p w14:paraId="55F68896" w14:textId="77777777" w:rsidR="0054161E" w:rsidRPr="0054161E" w:rsidRDefault="0054161E" w:rsidP="0054161E">
      <w:pPr>
        <w:spacing w:line="360" w:lineRule="auto"/>
        <w:jc w:val="both"/>
      </w:pPr>
      <w:proofErr w:type="spellStart"/>
      <w:r w:rsidRPr="0054161E">
        <w:t>Zarin</w:t>
      </w:r>
      <w:proofErr w:type="spellEnd"/>
      <w:r w:rsidRPr="0054161E">
        <w:t xml:space="preserve">, N.I., Kaur, K., Ismail, S., Yap, V.C. and Chew, S.S. (2022) ‘A call for a new stress index for Malaysian teachers: A systematic review of studies of stress among teachers in Malaysia’, World Journal of English Language, 12(2), pp. 202–213. </w:t>
      </w:r>
    </w:p>
    <w:p w14:paraId="6DE2BEF4" w14:textId="77777777" w:rsidR="0054161E" w:rsidRPr="0054161E" w:rsidRDefault="0054161E" w:rsidP="0054161E">
      <w:pPr>
        <w:spacing w:line="360" w:lineRule="auto"/>
        <w:jc w:val="both"/>
      </w:pPr>
      <w:r w:rsidRPr="0054161E">
        <w:t xml:space="preserve">Zhang, D. (2024) ‘The relationship between occupational stress and mental health of rural teachers: The role of psychological resilience and social support’, Frontiers in Educational Psychology. </w:t>
      </w:r>
    </w:p>
    <w:p w14:paraId="2EC47607" w14:textId="77777777" w:rsidR="0054161E" w:rsidRPr="00892679" w:rsidRDefault="0054161E" w:rsidP="0054161E">
      <w:pPr>
        <w:spacing w:line="360" w:lineRule="auto"/>
        <w:jc w:val="both"/>
      </w:pPr>
      <w:proofErr w:type="spellStart"/>
      <w:r w:rsidRPr="00892679">
        <w:t>Zulkifli</w:t>
      </w:r>
      <w:proofErr w:type="spellEnd"/>
      <w:r w:rsidRPr="00892679">
        <w:t xml:space="preserve">, N., Rahman, M. and Abdullah, S. (2022) ‘A survey on occupational mental health at a private college in northern region of Peninsular Malaysia’, Advances in Business Research International Journal, 8(1). </w:t>
      </w:r>
    </w:p>
    <w:sectPr w:rsidR="0054161E" w:rsidRPr="0089267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69193" w14:textId="77777777" w:rsidR="00D50666" w:rsidRDefault="00D50666" w:rsidP="00DB3660">
      <w:r>
        <w:separator/>
      </w:r>
    </w:p>
  </w:endnote>
  <w:endnote w:type="continuationSeparator" w:id="0">
    <w:p w14:paraId="5CB2F477" w14:textId="77777777" w:rsidR="00D50666" w:rsidRDefault="00D50666" w:rsidP="00DB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inionPro-Regular">
    <w:altName w:val="Cambria"/>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829339"/>
      <w:docPartObj>
        <w:docPartGallery w:val="Page Numbers (Bottom of Page)"/>
        <w:docPartUnique/>
      </w:docPartObj>
    </w:sdtPr>
    <w:sdtEndPr>
      <w:rPr>
        <w:noProof/>
      </w:rPr>
    </w:sdtEndPr>
    <w:sdtContent>
      <w:p w14:paraId="152683EB" w14:textId="5FA40F3C" w:rsidR="00DB3660" w:rsidRDefault="00DB3660">
        <w:pPr>
          <w:pStyle w:val="Footer"/>
          <w:jc w:val="center"/>
        </w:pPr>
        <w:r>
          <w:fldChar w:fldCharType="begin"/>
        </w:r>
        <w:r>
          <w:instrText xml:space="preserve"> PAGE   \* MERGEFORMAT </w:instrText>
        </w:r>
        <w:r>
          <w:fldChar w:fldCharType="separate"/>
        </w:r>
        <w:r w:rsidR="005C5E72">
          <w:rPr>
            <w:noProof/>
          </w:rPr>
          <w:t>1</w:t>
        </w:r>
        <w:r>
          <w:rPr>
            <w:noProof/>
          </w:rPr>
          <w:fldChar w:fldCharType="end"/>
        </w:r>
      </w:p>
    </w:sdtContent>
  </w:sdt>
  <w:p w14:paraId="7B15376B" w14:textId="77777777" w:rsidR="00DB3660" w:rsidRDefault="00DB3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F2831" w14:textId="77777777" w:rsidR="00D50666" w:rsidRDefault="00D50666" w:rsidP="00DB3660">
      <w:r>
        <w:separator/>
      </w:r>
    </w:p>
  </w:footnote>
  <w:footnote w:type="continuationSeparator" w:id="0">
    <w:p w14:paraId="5FB073CC" w14:textId="77777777" w:rsidR="00D50666" w:rsidRDefault="00D50666" w:rsidP="00DB3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3419"/>
    <w:multiLevelType w:val="hybridMultilevel"/>
    <w:tmpl w:val="D31C99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45DAC"/>
    <w:multiLevelType w:val="hybridMultilevel"/>
    <w:tmpl w:val="A27879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77D9C"/>
    <w:multiLevelType w:val="hybridMultilevel"/>
    <w:tmpl w:val="353800C8"/>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56E47"/>
    <w:multiLevelType w:val="hybridMultilevel"/>
    <w:tmpl w:val="B61A85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15232"/>
    <w:multiLevelType w:val="hybridMultilevel"/>
    <w:tmpl w:val="23F022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C6E21"/>
    <w:multiLevelType w:val="hybridMultilevel"/>
    <w:tmpl w:val="62804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A6A3C"/>
    <w:multiLevelType w:val="hybridMultilevel"/>
    <w:tmpl w:val="77707F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915A7"/>
    <w:multiLevelType w:val="hybridMultilevel"/>
    <w:tmpl w:val="D36689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D21638"/>
    <w:multiLevelType w:val="hybridMultilevel"/>
    <w:tmpl w:val="1AE058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E770C"/>
    <w:multiLevelType w:val="hybridMultilevel"/>
    <w:tmpl w:val="C080A560"/>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2963B8"/>
    <w:multiLevelType w:val="hybridMultilevel"/>
    <w:tmpl w:val="AC5E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41CDB"/>
    <w:multiLevelType w:val="hybridMultilevel"/>
    <w:tmpl w:val="690665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3091D"/>
    <w:multiLevelType w:val="hybridMultilevel"/>
    <w:tmpl w:val="C39CE3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C4448A"/>
    <w:multiLevelType w:val="singleLevel"/>
    <w:tmpl w:val="6CC4448A"/>
    <w:lvl w:ilvl="0">
      <w:start w:val="1"/>
      <w:numFmt w:val="decimal"/>
      <w:lvlText w:val="%1."/>
      <w:lvlJc w:val="left"/>
      <w:pPr>
        <w:tabs>
          <w:tab w:val="num" w:pos="312"/>
        </w:tabs>
      </w:pPr>
    </w:lvl>
  </w:abstractNum>
  <w:abstractNum w:abstractNumId="14" w15:restartNumberingAfterBreak="0">
    <w:nsid w:val="72630D9E"/>
    <w:multiLevelType w:val="hybridMultilevel"/>
    <w:tmpl w:val="4350E9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
  </w:num>
  <w:num w:numId="4">
    <w:abstractNumId w:val="14"/>
  </w:num>
  <w:num w:numId="5">
    <w:abstractNumId w:val="3"/>
  </w:num>
  <w:num w:numId="6">
    <w:abstractNumId w:val="6"/>
  </w:num>
  <w:num w:numId="7">
    <w:abstractNumId w:val="4"/>
  </w:num>
  <w:num w:numId="8">
    <w:abstractNumId w:val="9"/>
  </w:num>
  <w:num w:numId="9">
    <w:abstractNumId w:val="12"/>
  </w:num>
  <w:num w:numId="10">
    <w:abstractNumId w:val="7"/>
  </w:num>
  <w:num w:numId="11">
    <w:abstractNumId w:val="1"/>
  </w:num>
  <w:num w:numId="12">
    <w:abstractNumId w:val="11"/>
  </w:num>
  <w:num w:numId="13">
    <w:abstractNumId w:val="8"/>
  </w:num>
  <w:num w:numId="14">
    <w:abstractNumId w:val="0"/>
  </w:num>
  <w:num w:numId="1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3AD"/>
    <w:rsid w:val="000000E9"/>
    <w:rsid w:val="00140B45"/>
    <w:rsid w:val="00183B7E"/>
    <w:rsid w:val="00190D28"/>
    <w:rsid w:val="001F7345"/>
    <w:rsid w:val="0025429F"/>
    <w:rsid w:val="00467D89"/>
    <w:rsid w:val="004921A7"/>
    <w:rsid w:val="0054161E"/>
    <w:rsid w:val="005C5E72"/>
    <w:rsid w:val="005C7ECB"/>
    <w:rsid w:val="00892679"/>
    <w:rsid w:val="00994728"/>
    <w:rsid w:val="00A61CDA"/>
    <w:rsid w:val="00A910DB"/>
    <w:rsid w:val="00AD25B1"/>
    <w:rsid w:val="00B57332"/>
    <w:rsid w:val="00BA49A2"/>
    <w:rsid w:val="00D50666"/>
    <w:rsid w:val="00D94A9C"/>
    <w:rsid w:val="00DB3660"/>
    <w:rsid w:val="00E003AD"/>
    <w:rsid w:val="00F16104"/>
    <w:rsid w:val="00FE68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6E0B"/>
  <w15:docId w15:val="{80BFDF3E-2B87-448F-BFB9-ECABE8C7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28"/>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link w:val="Heading1Char"/>
    <w:uiPriority w:val="9"/>
    <w:qFormat/>
    <w:rsid w:val="00892679"/>
    <w:pPr>
      <w:keepNext/>
      <w:keepLines/>
      <w:spacing w:before="360" w:after="80"/>
      <w:outlineLvl w:val="0"/>
    </w:pPr>
    <w:rPr>
      <w:rFonts w:ascii="Times New Roman" w:eastAsiaTheme="majorEastAsia" w:hAnsi="Times New Roman" w:cstheme="majorBidi"/>
      <w:b/>
      <w:sz w:val="28"/>
      <w:szCs w:val="40"/>
      <w:lang w:val="en-GB"/>
    </w:rPr>
  </w:style>
  <w:style w:type="paragraph" w:styleId="Heading2">
    <w:name w:val="heading 2"/>
    <w:link w:val="Heading2Char"/>
    <w:uiPriority w:val="9"/>
    <w:unhideWhenUsed/>
    <w:qFormat/>
    <w:rsid w:val="00892679"/>
    <w:pPr>
      <w:keepNext/>
      <w:keepLines/>
      <w:spacing w:before="160" w:after="80"/>
      <w:outlineLvl w:val="1"/>
    </w:pPr>
    <w:rPr>
      <w:rFonts w:ascii="Times New Roman" w:eastAsiaTheme="majorEastAsia" w:hAnsi="Times New Roman" w:cstheme="majorBidi"/>
      <w:b/>
      <w:szCs w:val="32"/>
      <w:lang w:val="en-GB"/>
    </w:rPr>
  </w:style>
  <w:style w:type="paragraph" w:styleId="Heading3">
    <w:name w:val="heading 3"/>
    <w:basedOn w:val="Normal"/>
    <w:next w:val="Normal"/>
    <w:link w:val="Heading3Char"/>
    <w:uiPriority w:val="9"/>
    <w:unhideWhenUsed/>
    <w:qFormat/>
    <w:rsid w:val="00E003A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E003A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eastAsia="en-US"/>
      <w14:ligatures w14:val="standardContextual"/>
    </w:rPr>
  </w:style>
  <w:style w:type="paragraph" w:styleId="Heading5">
    <w:name w:val="heading 5"/>
    <w:basedOn w:val="Normal"/>
    <w:next w:val="Normal"/>
    <w:link w:val="Heading5Char"/>
    <w:uiPriority w:val="9"/>
    <w:semiHidden/>
    <w:unhideWhenUsed/>
    <w:qFormat/>
    <w:rsid w:val="00E003AD"/>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eastAsia="en-US"/>
      <w14:ligatures w14:val="standardContextual"/>
    </w:rPr>
  </w:style>
  <w:style w:type="paragraph" w:styleId="Heading6">
    <w:name w:val="heading 6"/>
    <w:basedOn w:val="Normal"/>
    <w:next w:val="Normal"/>
    <w:link w:val="Heading6Char"/>
    <w:uiPriority w:val="9"/>
    <w:semiHidden/>
    <w:unhideWhenUsed/>
    <w:qFormat/>
    <w:rsid w:val="00E003AD"/>
    <w:pPr>
      <w:keepNext/>
      <w:keepLines/>
      <w:spacing w:before="40" w:line="278" w:lineRule="auto"/>
      <w:outlineLvl w:val="5"/>
    </w:pPr>
    <w:rPr>
      <w:rFonts w:asciiTheme="minorHAnsi" w:eastAsiaTheme="majorEastAsia" w:hAnsiTheme="minorHAnsi" w:cstheme="majorBidi"/>
      <w:i/>
      <w:iCs/>
      <w:color w:val="595959" w:themeColor="text1" w:themeTint="A6"/>
      <w:kern w:val="2"/>
      <w:lang w:val="en-GB" w:eastAsia="en-US"/>
      <w14:ligatures w14:val="standardContextual"/>
    </w:rPr>
  </w:style>
  <w:style w:type="paragraph" w:styleId="Heading7">
    <w:name w:val="heading 7"/>
    <w:basedOn w:val="Normal"/>
    <w:next w:val="Normal"/>
    <w:link w:val="Heading7Char"/>
    <w:uiPriority w:val="9"/>
    <w:semiHidden/>
    <w:unhideWhenUsed/>
    <w:qFormat/>
    <w:rsid w:val="00E003AD"/>
    <w:pPr>
      <w:keepNext/>
      <w:keepLines/>
      <w:spacing w:before="40" w:line="278" w:lineRule="auto"/>
      <w:outlineLvl w:val="6"/>
    </w:pPr>
    <w:rPr>
      <w:rFonts w:asciiTheme="minorHAnsi" w:eastAsiaTheme="majorEastAsia" w:hAnsiTheme="minorHAnsi" w:cstheme="majorBidi"/>
      <w:color w:val="595959" w:themeColor="text1" w:themeTint="A6"/>
      <w:kern w:val="2"/>
      <w:lang w:val="en-GB" w:eastAsia="en-US"/>
      <w14:ligatures w14:val="standardContextual"/>
    </w:rPr>
  </w:style>
  <w:style w:type="paragraph" w:styleId="Heading8">
    <w:name w:val="heading 8"/>
    <w:basedOn w:val="Normal"/>
    <w:next w:val="Normal"/>
    <w:link w:val="Heading8Char"/>
    <w:uiPriority w:val="9"/>
    <w:semiHidden/>
    <w:unhideWhenUsed/>
    <w:qFormat/>
    <w:rsid w:val="00E003AD"/>
    <w:pPr>
      <w:keepNext/>
      <w:keepLines/>
      <w:spacing w:line="278" w:lineRule="auto"/>
      <w:outlineLvl w:val="7"/>
    </w:pPr>
    <w:rPr>
      <w:rFonts w:asciiTheme="minorHAnsi" w:eastAsiaTheme="majorEastAsia" w:hAnsiTheme="minorHAnsi" w:cstheme="majorBidi"/>
      <w:i/>
      <w:iCs/>
      <w:color w:val="272727" w:themeColor="text1" w:themeTint="D8"/>
      <w:kern w:val="2"/>
      <w:lang w:val="en-GB" w:eastAsia="en-US"/>
      <w14:ligatures w14:val="standardContextual"/>
    </w:rPr>
  </w:style>
  <w:style w:type="paragraph" w:styleId="Heading9">
    <w:name w:val="heading 9"/>
    <w:basedOn w:val="Normal"/>
    <w:next w:val="Normal"/>
    <w:link w:val="Heading9Char"/>
    <w:uiPriority w:val="9"/>
    <w:semiHidden/>
    <w:unhideWhenUsed/>
    <w:qFormat/>
    <w:rsid w:val="00E003AD"/>
    <w:pPr>
      <w:keepNext/>
      <w:keepLines/>
      <w:spacing w:line="278" w:lineRule="auto"/>
      <w:outlineLvl w:val="8"/>
    </w:pPr>
    <w:rPr>
      <w:rFonts w:asciiTheme="minorHAnsi" w:eastAsiaTheme="majorEastAsia" w:hAnsiTheme="minorHAnsi" w:cstheme="majorBidi"/>
      <w:color w:val="272727" w:themeColor="text1" w:themeTint="D8"/>
      <w:kern w:val="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679"/>
    <w:rPr>
      <w:rFonts w:ascii="Times New Roman" w:eastAsiaTheme="majorEastAsia" w:hAnsi="Times New Roman" w:cstheme="majorBidi"/>
      <w:b/>
      <w:sz w:val="28"/>
      <w:szCs w:val="40"/>
      <w:lang w:val="en-GB"/>
    </w:rPr>
  </w:style>
  <w:style w:type="character" w:customStyle="1" w:styleId="Heading2Char">
    <w:name w:val="Heading 2 Char"/>
    <w:basedOn w:val="DefaultParagraphFont"/>
    <w:link w:val="Heading2"/>
    <w:uiPriority w:val="9"/>
    <w:rsid w:val="00892679"/>
    <w:rPr>
      <w:rFonts w:ascii="Times New Roman" w:eastAsiaTheme="majorEastAsia" w:hAnsi="Times New Roman" w:cstheme="majorBidi"/>
      <w:b/>
      <w:szCs w:val="32"/>
      <w:lang w:val="en-GB"/>
    </w:rPr>
  </w:style>
  <w:style w:type="character" w:customStyle="1" w:styleId="Heading3Char">
    <w:name w:val="Heading 3 Char"/>
    <w:basedOn w:val="DefaultParagraphFont"/>
    <w:link w:val="Heading3"/>
    <w:uiPriority w:val="9"/>
    <w:rsid w:val="00E003A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003A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003A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003A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003A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003A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003A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003AD"/>
    <w:pPr>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E003A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003A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E003A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003AD"/>
    <w:pPr>
      <w:spacing w:before="160" w:after="160" w:line="278" w:lineRule="auto"/>
      <w:jc w:val="center"/>
    </w:pPr>
    <w:rPr>
      <w:rFonts w:asciiTheme="minorHAnsi" w:eastAsiaTheme="minorHAnsi" w:hAnsiTheme="minorHAnsi" w:cstheme="minorBidi"/>
      <w:i/>
      <w:iCs/>
      <w:color w:val="404040" w:themeColor="text1" w:themeTint="BF"/>
      <w:kern w:val="2"/>
      <w:lang w:val="en-GB" w:eastAsia="en-US"/>
      <w14:ligatures w14:val="standardContextual"/>
    </w:rPr>
  </w:style>
  <w:style w:type="character" w:customStyle="1" w:styleId="QuoteChar">
    <w:name w:val="Quote Char"/>
    <w:basedOn w:val="DefaultParagraphFont"/>
    <w:link w:val="Quote"/>
    <w:uiPriority w:val="29"/>
    <w:rsid w:val="00E003AD"/>
    <w:rPr>
      <w:i/>
      <w:iCs/>
      <w:color w:val="404040" w:themeColor="text1" w:themeTint="BF"/>
      <w:lang w:val="en-GB"/>
    </w:rPr>
  </w:style>
  <w:style w:type="paragraph" w:styleId="ListParagraph">
    <w:name w:val="List Paragraph"/>
    <w:basedOn w:val="Normal"/>
    <w:uiPriority w:val="34"/>
    <w:qFormat/>
    <w:rsid w:val="00E003AD"/>
    <w:pPr>
      <w:spacing w:after="160" w:line="278" w:lineRule="auto"/>
      <w:ind w:left="720"/>
      <w:contextualSpacing/>
    </w:pPr>
    <w:rPr>
      <w:rFonts w:asciiTheme="minorHAnsi" w:eastAsiaTheme="minorHAnsi" w:hAnsiTheme="minorHAnsi" w:cstheme="minorBidi"/>
      <w:kern w:val="2"/>
      <w:lang w:val="en-GB" w:eastAsia="en-US"/>
      <w14:ligatures w14:val="standardContextual"/>
    </w:rPr>
  </w:style>
  <w:style w:type="character" w:styleId="IntenseEmphasis">
    <w:name w:val="Intense Emphasis"/>
    <w:basedOn w:val="DefaultParagraphFont"/>
    <w:uiPriority w:val="21"/>
    <w:qFormat/>
    <w:rsid w:val="00E003AD"/>
    <w:rPr>
      <w:i/>
      <w:iCs/>
      <w:color w:val="0F4761" w:themeColor="accent1" w:themeShade="BF"/>
    </w:rPr>
  </w:style>
  <w:style w:type="paragraph" w:styleId="IntenseQuote">
    <w:name w:val="Intense Quote"/>
    <w:basedOn w:val="Normal"/>
    <w:next w:val="Normal"/>
    <w:link w:val="IntenseQuoteChar"/>
    <w:uiPriority w:val="30"/>
    <w:qFormat/>
    <w:rsid w:val="00E003A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eastAsia="en-US"/>
      <w14:ligatures w14:val="standardContextual"/>
    </w:rPr>
  </w:style>
  <w:style w:type="character" w:customStyle="1" w:styleId="IntenseQuoteChar">
    <w:name w:val="Intense Quote Char"/>
    <w:basedOn w:val="DefaultParagraphFont"/>
    <w:link w:val="IntenseQuote"/>
    <w:uiPriority w:val="30"/>
    <w:rsid w:val="00E003AD"/>
    <w:rPr>
      <w:i/>
      <w:iCs/>
      <w:color w:val="0F4761" w:themeColor="accent1" w:themeShade="BF"/>
      <w:lang w:val="en-GB"/>
    </w:rPr>
  </w:style>
  <w:style w:type="character" w:styleId="IntenseReference">
    <w:name w:val="Intense Reference"/>
    <w:basedOn w:val="DefaultParagraphFont"/>
    <w:uiPriority w:val="32"/>
    <w:qFormat/>
    <w:rsid w:val="00E003AD"/>
    <w:rPr>
      <w:b/>
      <w:bCs/>
      <w:smallCaps/>
      <w:color w:val="0F4761" w:themeColor="accent1" w:themeShade="BF"/>
      <w:spacing w:val="5"/>
    </w:rPr>
  </w:style>
  <w:style w:type="paragraph" w:styleId="NormalWeb">
    <w:name w:val="Normal (Web)"/>
    <w:basedOn w:val="Normal"/>
    <w:uiPriority w:val="99"/>
    <w:semiHidden/>
    <w:unhideWhenUsed/>
    <w:rsid w:val="00E003AD"/>
    <w:pPr>
      <w:spacing w:before="100" w:beforeAutospacing="1" w:after="100" w:afterAutospacing="1"/>
    </w:pPr>
  </w:style>
  <w:style w:type="character" w:styleId="Strong">
    <w:name w:val="Strong"/>
    <w:basedOn w:val="DefaultParagraphFont"/>
    <w:uiPriority w:val="22"/>
    <w:qFormat/>
    <w:rsid w:val="00E003AD"/>
    <w:rPr>
      <w:b/>
      <w:bCs/>
    </w:rPr>
  </w:style>
  <w:style w:type="character" w:styleId="Hyperlink">
    <w:name w:val="Hyperlink"/>
    <w:basedOn w:val="DefaultParagraphFont"/>
    <w:uiPriority w:val="99"/>
    <w:unhideWhenUsed/>
    <w:rsid w:val="00E003AD"/>
    <w:rPr>
      <w:color w:val="0000FF"/>
      <w:u w:val="single"/>
    </w:rPr>
  </w:style>
  <w:style w:type="character" w:styleId="Emphasis">
    <w:name w:val="Emphasis"/>
    <w:basedOn w:val="DefaultParagraphFont"/>
    <w:uiPriority w:val="20"/>
    <w:qFormat/>
    <w:rsid w:val="00E003AD"/>
    <w:rPr>
      <w:i/>
      <w:iCs/>
    </w:rPr>
  </w:style>
  <w:style w:type="paragraph" w:styleId="HTMLPreformatted">
    <w:name w:val="HTML Preformatted"/>
    <w:basedOn w:val="Normal"/>
    <w:link w:val="HTMLPreformattedChar"/>
    <w:uiPriority w:val="99"/>
    <w:semiHidden/>
    <w:unhideWhenUsed/>
    <w:rsid w:val="00E00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003AD"/>
    <w:rPr>
      <w:rFonts w:ascii="Courier New" w:eastAsia="Times New Roman" w:hAnsi="Courier New" w:cs="Courier New"/>
      <w:kern w:val="0"/>
      <w:sz w:val="20"/>
      <w:szCs w:val="20"/>
      <w:lang w:eastAsia="en-GB"/>
      <w14:ligatures w14:val="none"/>
    </w:rPr>
  </w:style>
  <w:style w:type="character" w:styleId="HTMLCode">
    <w:name w:val="HTML Code"/>
    <w:basedOn w:val="DefaultParagraphFont"/>
    <w:uiPriority w:val="99"/>
    <w:semiHidden/>
    <w:unhideWhenUsed/>
    <w:rsid w:val="00E003AD"/>
    <w:rPr>
      <w:rFonts w:ascii="Courier New" w:eastAsia="Times New Roman" w:hAnsi="Courier New" w:cs="Courier New"/>
      <w:sz w:val="20"/>
      <w:szCs w:val="20"/>
    </w:rPr>
  </w:style>
  <w:style w:type="table" w:styleId="TableGrid">
    <w:name w:val="Table Grid"/>
    <w:basedOn w:val="TableNormal"/>
    <w:uiPriority w:val="39"/>
    <w:rsid w:val="001F7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3660"/>
    <w:pPr>
      <w:tabs>
        <w:tab w:val="center" w:pos="4680"/>
        <w:tab w:val="right" w:pos="9360"/>
      </w:tabs>
    </w:pPr>
  </w:style>
  <w:style w:type="character" w:customStyle="1" w:styleId="HeaderChar">
    <w:name w:val="Header Char"/>
    <w:basedOn w:val="DefaultParagraphFont"/>
    <w:link w:val="Header"/>
    <w:uiPriority w:val="99"/>
    <w:rsid w:val="00DB3660"/>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DB3660"/>
    <w:pPr>
      <w:tabs>
        <w:tab w:val="center" w:pos="4680"/>
        <w:tab w:val="right" w:pos="9360"/>
      </w:tabs>
    </w:pPr>
  </w:style>
  <w:style w:type="character" w:customStyle="1" w:styleId="FooterChar">
    <w:name w:val="Footer Char"/>
    <w:basedOn w:val="DefaultParagraphFont"/>
    <w:link w:val="Footer"/>
    <w:uiPriority w:val="99"/>
    <w:rsid w:val="00DB3660"/>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D1172-AEB1-4BE4-8A80-1B4356C3B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7870</Words>
  <Characters>44862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Hp</cp:lastModifiedBy>
  <cp:revision>2</cp:revision>
  <dcterms:created xsi:type="dcterms:W3CDTF">2025-12-08T14:43:00Z</dcterms:created>
  <dcterms:modified xsi:type="dcterms:W3CDTF">2025-12-08T14:43:00Z</dcterms:modified>
</cp:coreProperties>
</file>